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A0" w:rsidRDefault="00796EA3" w:rsidP="0079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-5715</wp:posOffset>
            </wp:positionV>
            <wp:extent cx="419100" cy="723900"/>
            <wp:effectExtent l="0" t="0" r="0" b="0"/>
            <wp:wrapSquare wrapText="bothSides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F0" w:rsidRDefault="00A94BF0" w:rsidP="00BD7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0" w:rsidRPr="00BD7E64" w:rsidRDefault="00A94BF0" w:rsidP="00BD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7A0" w:rsidRPr="00BD7E64" w:rsidRDefault="000217A0" w:rsidP="00BD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F24" w:rsidRPr="00BD7E64" w:rsidRDefault="00233F24" w:rsidP="00BD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BF0" w:rsidRPr="00BD7E64" w:rsidRDefault="00A94BF0" w:rsidP="00BD7E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64">
        <w:rPr>
          <w:rFonts w:ascii="Times New Roman" w:hAnsi="Times New Roman" w:cs="Times New Roman"/>
          <w:b/>
          <w:sz w:val="28"/>
          <w:szCs w:val="28"/>
        </w:rPr>
        <w:t>Администрации Юсьвинского муниципального округа</w:t>
      </w:r>
    </w:p>
    <w:p w:rsidR="00A94BF0" w:rsidRPr="00BD7E64" w:rsidRDefault="00A94BF0" w:rsidP="00BD7E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64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233F24" w:rsidRPr="00BD7E64" w:rsidRDefault="00233F24" w:rsidP="00796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F24" w:rsidRPr="00BD7E64" w:rsidRDefault="00820F3F" w:rsidP="00796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>06</w:t>
      </w:r>
      <w:r w:rsidR="00A94BF0" w:rsidRPr="00BD7E64">
        <w:rPr>
          <w:rFonts w:ascii="Times New Roman" w:hAnsi="Times New Roman" w:cs="Times New Roman"/>
          <w:sz w:val="28"/>
          <w:szCs w:val="28"/>
        </w:rPr>
        <w:t>.</w:t>
      </w:r>
      <w:r w:rsidRPr="00BD7E64">
        <w:rPr>
          <w:rFonts w:ascii="Times New Roman" w:hAnsi="Times New Roman" w:cs="Times New Roman"/>
          <w:sz w:val="28"/>
          <w:szCs w:val="28"/>
        </w:rPr>
        <w:t>10</w:t>
      </w:r>
      <w:r w:rsidR="00A94BF0" w:rsidRPr="00BD7E64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№ </w:t>
      </w:r>
      <w:r w:rsidRPr="00BD7E64">
        <w:rPr>
          <w:rFonts w:ascii="Times New Roman" w:hAnsi="Times New Roman" w:cs="Times New Roman"/>
          <w:sz w:val="28"/>
          <w:szCs w:val="28"/>
        </w:rPr>
        <w:t>590</w:t>
      </w:r>
    </w:p>
    <w:p w:rsidR="004359D1" w:rsidRPr="00BD7E64" w:rsidRDefault="004359D1" w:rsidP="00796E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359D1" w:rsidRPr="00BD7E64" w:rsidTr="00796EA3">
        <w:tc>
          <w:tcPr>
            <w:tcW w:w="5920" w:type="dxa"/>
          </w:tcPr>
          <w:p w:rsidR="004359D1" w:rsidRPr="00BD7E64" w:rsidRDefault="002B702B" w:rsidP="00796E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7E64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Методики прогнозирования поступлений доходов в бюджет Юсьвинского муниципального округа Пермского края, главным администратором которых является администрация Юсьвинского муниципального округа Пермского края</w:t>
            </w:r>
          </w:p>
        </w:tc>
      </w:tr>
    </w:tbl>
    <w:p w:rsidR="004359D1" w:rsidRPr="00BD7E64" w:rsidRDefault="004359D1" w:rsidP="00796E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02B" w:rsidRPr="00BD7E64" w:rsidRDefault="002B702B" w:rsidP="002B70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7E6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D7E64">
          <w:rPr>
            <w:rFonts w:ascii="Times New Roman" w:hAnsi="Times New Roman"/>
            <w:sz w:val="28"/>
            <w:szCs w:val="28"/>
          </w:rPr>
          <w:t>пунктом 1 статьи 160.1</w:t>
        </w:r>
      </w:hyperlink>
      <w:r w:rsidRPr="00BD7E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BD7E6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D7E64">
        <w:rPr>
          <w:rFonts w:ascii="Times New Roman" w:hAnsi="Times New Roman"/>
          <w:sz w:val="28"/>
          <w:szCs w:val="28"/>
        </w:rPr>
        <w:t xml:space="preserve">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</w:t>
      </w:r>
      <w:r w:rsidR="00ED5AB8" w:rsidRPr="00BD7E64">
        <w:rPr>
          <w:rFonts w:ascii="Times New Roman" w:hAnsi="Times New Roman"/>
          <w:sz w:val="28"/>
          <w:szCs w:val="28"/>
        </w:rPr>
        <w:t>в соответствии с</w:t>
      </w:r>
      <w:r w:rsidRPr="00BD7E64">
        <w:rPr>
          <w:rFonts w:ascii="Times New Roman" w:hAnsi="Times New Roman"/>
          <w:sz w:val="28"/>
          <w:szCs w:val="28"/>
        </w:rPr>
        <w:t xml:space="preserve"> Положени</w:t>
      </w:r>
      <w:r w:rsidR="00ED5AB8" w:rsidRPr="00BD7E64">
        <w:rPr>
          <w:rFonts w:ascii="Times New Roman" w:hAnsi="Times New Roman"/>
          <w:sz w:val="28"/>
          <w:szCs w:val="28"/>
        </w:rPr>
        <w:t>ем</w:t>
      </w:r>
      <w:r w:rsidRPr="00BD7E64">
        <w:rPr>
          <w:rFonts w:ascii="Times New Roman" w:hAnsi="Times New Roman"/>
          <w:sz w:val="28"/>
          <w:szCs w:val="28"/>
        </w:rPr>
        <w:t xml:space="preserve"> о бюджетном процессе в Юсьвинском муниципальном округе Пермского края, утвержденного решением Думы Юсьвинского муниципального округа Пермского края от 12.11.2019 № 28, администрация Юсьвинского муниципального округа Пермского края ПОСТАНОВЛЯЕТ:</w:t>
      </w:r>
    </w:p>
    <w:p w:rsidR="002B702B" w:rsidRPr="00BD7E64" w:rsidRDefault="002B702B" w:rsidP="002B702B">
      <w:pPr>
        <w:pStyle w:val="a9"/>
        <w:numPr>
          <w:ilvl w:val="0"/>
          <w:numId w:val="2"/>
        </w:numPr>
        <w:ind w:left="0" w:firstLine="709"/>
        <w:jc w:val="both"/>
        <w:rPr>
          <w:smallCaps w:val="0"/>
          <w:sz w:val="28"/>
          <w:szCs w:val="28"/>
          <w:lang w:eastAsia="en-US"/>
        </w:rPr>
      </w:pPr>
      <w:bookmarkStart w:id="0" w:name="Par15"/>
      <w:bookmarkEnd w:id="0"/>
      <w:r w:rsidRPr="00BD7E64">
        <w:rPr>
          <w:smallCaps w:val="0"/>
          <w:sz w:val="28"/>
          <w:szCs w:val="28"/>
        </w:rPr>
        <w:t xml:space="preserve">Утвердить </w:t>
      </w:r>
      <w:r w:rsidRPr="00BD7E64">
        <w:rPr>
          <w:smallCaps w:val="0"/>
          <w:sz w:val="28"/>
          <w:szCs w:val="28"/>
          <w:lang w:eastAsia="en-US"/>
        </w:rPr>
        <w:t>прилагаемую Методику прогнозирования поступлений доходов в бюджет Юсьвинского муниципального округа Пермского края, главным администратором которых является администрация Юсьвинского муниципального округа Пермского края.</w:t>
      </w:r>
    </w:p>
    <w:p w:rsidR="002E7EDE" w:rsidRPr="00BD7E64" w:rsidRDefault="002E7EDE" w:rsidP="002B702B">
      <w:pPr>
        <w:pStyle w:val="a9"/>
        <w:numPr>
          <w:ilvl w:val="0"/>
          <w:numId w:val="2"/>
        </w:numPr>
        <w:ind w:left="0" w:firstLine="709"/>
        <w:jc w:val="both"/>
        <w:rPr>
          <w:smallCaps w:val="0"/>
          <w:sz w:val="28"/>
          <w:szCs w:val="28"/>
          <w:lang w:eastAsia="en-US"/>
        </w:rPr>
      </w:pPr>
      <w:r w:rsidRPr="00BD7E64">
        <w:rPr>
          <w:smallCaps w:val="0"/>
          <w:sz w:val="28"/>
          <w:szCs w:val="28"/>
          <w:lang w:eastAsia="en-US"/>
        </w:rPr>
        <w:t>Признать утратившим силу постановление администрации Юсьвинского муниципального округа Пермского края от 12.11.2020 № 569/1 «Об утверждении Методики прогнозирования поступлений доходов в бюджет Юсьвинского муниципального округа Пермского края, главным администратором которых является администрация Юсьвинского муниципального округа Пермского края».</w:t>
      </w:r>
    </w:p>
    <w:p w:rsidR="002B702B" w:rsidRPr="00BD7E64" w:rsidRDefault="002B702B" w:rsidP="002B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</w:t>
      </w:r>
      <w:r w:rsidR="00973641" w:rsidRPr="00BD7E64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2E7EDE" w:rsidRPr="00BD7E64">
        <w:rPr>
          <w:rFonts w:ascii="Times New Roman" w:hAnsi="Times New Roman" w:cs="Times New Roman"/>
          <w:sz w:val="28"/>
          <w:szCs w:val="28"/>
        </w:rPr>
        <w:t>подписания</w:t>
      </w:r>
      <w:r w:rsidR="00973641" w:rsidRPr="00BD7E64">
        <w:rPr>
          <w:rFonts w:ascii="Times New Roman" w:hAnsi="Times New Roman" w:cs="Times New Roman"/>
          <w:sz w:val="28"/>
          <w:szCs w:val="28"/>
        </w:rPr>
        <w:t>.</w:t>
      </w:r>
    </w:p>
    <w:p w:rsidR="002B702B" w:rsidRPr="00BD7E64" w:rsidRDefault="002B702B" w:rsidP="002B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E31410" w:rsidRPr="00BD7E64">
        <w:rPr>
          <w:rFonts w:ascii="Times New Roman" w:hAnsi="Times New Roman" w:cs="Times New Roman"/>
          <w:sz w:val="28"/>
          <w:szCs w:val="28"/>
        </w:rPr>
        <w:t>Власову Т.Е</w:t>
      </w:r>
      <w:r w:rsidR="00973641" w:rsidRPr="00BD7E64">
        <w:rPr>
          <w:rFonts w:ascii="Times New Roman" w:hAnsi="Times New Roman" w:cs="Times New Roman"/>
          <w:sz w:val="28"/>
          <w:szCs w:val="28"/>
        </w:rPr>
        <w:t>.</w:t>
      </w:r>
      <w:r w:rsidRPr="00BD7E64">
        <w:rPr>
          <w:rFonts w:ascii="Times New Roman" w:hAnsi="Times New Roman" w:cs="Times New Roman"/>
          <w:sz w:val="28"/>
          <w:szCs w:val="28"/>
        </w:rPr>
        <w:t xml:space="preserve">,заместителя главы администрации округа по финансовой и налоговой политике, начальника финансового управления администрации </w:t>
      </w:r>
      <w:r w:rsidR="00973641" w:rsidRPr="00BD7E64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Pr="00BD7E64">
        <w:rPr>
          <w:rFonts w:ascii="Times New Roman" w:hAnsi="Times New Roman" w:cs="Times New Roman"/>
          <w:sz w:val="28"/>
          <w:szCs w:val="28"/>
        </w:rPr>
        <w:t>округа</w:t>
      </w:r>
      <w:r w:rsidR="00973641" w:rsidRPr="00BD7E6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D7E64">
        <w:rPr>
          <w:rFonts w:ascii="Times New Roman" w:hAnsi="Times New Roman" w:cs="Times New Roman"/>
          <w:sz w:val="28"/>
          <w:szCs w:val="28"/>
        </w:rPr>
        <w:t>.</w:t>
      </w:r>
    </w:p>
    <w:p w:rsidR="00796EA3" w:rsidRDefault="00796EA3" w:rsidP="00796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7E64" w:rsidRPr="00BD7E64" w:rsidRDefault="00BD7E64" w:rsidP="00796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0F3F" w:rsidRPr="00BD7E64" w:rsidRDefault="00E31410" w:rsidP="00796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>И.</w:t>
      </w:r>
      <w:r w:rsidR="00DD7288" w:rsidRPr="00BD7E64">
        <w:rPr>
          <w:rFonts w:ascii="Times New Roman" w:hAnsi="Times New Roman" w:cs="Times New Roman"/>
          <w:sz w:val="28"/>
          <w:szCs w:val="28"/>
        </w:rPr>
        <w:t>п</w:t>
      </w:r>
      <w:r w:rsidRPr="00BD7E64">
        <w:rPr>
          <w:rFonts w:ascii="Times New Roman" w:hAnsi="Times New Roman" w:cs="Times New Roman"/>
          <w:sz w:val="28"/>
          <w:szCs w:val="28"/>
        </w:rPr>
        <w:t>. г</w:t>
      </w:r>
      <w:r w:rsidR="00A94BF0" w:rsidRPr="00BD7E64">
        <w:rPr>
          <w:rFonts w:ascii="Times New Roman" w:hAnsi="Times New Roman" w:cs="Times New Roman"/>
          <w:sz w:val="28"/>
          <w:szCs w:val="28"/>
        </w:rPr>
        <w:t>лав</w:t>
      </w:r>
      <w:r w:rsidRPr="00BD7E64">
        <w:rPr>
          <w:rFonts w:ascii="Times New Roman" w:hAnsi="Times New Roman" w:cs="Times New Roman"/>
          <w:sz w:val="28"/>
          <w:szCs w:val="28"/>
        </w:rPr>
        <w:t>ы</w:t>
      </w:r>
      <w:r w:rsidR="00820F3F" w:rsidRPr="00BD7E64">
        <w:rPr>
          <w:rFonts w:ascii="Times New Roman" w:hAnsi="Times New Roman" w:cs="Times New Roman"/>
          <w:sz w:val="28"/>
          <w:szCs w:val="28"/>
        </w:rPr>
        <w:t>муниципального округа-</w:t>
      </w:r>
    </w:p>
    <w:p w:rsidR="00A94BF0" w:rsidRPr="00BD7E64" w:rsidRDefault="00BD7E64" w:rsidP="00796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31410" w:rsidRPr="00BD7E64">
        <w:rPr>
          <w:rFonts w:ascii="Times New Roman" w:hAnsi="Times New Roman" w:cs="Times New Roman"/>
          <w:sz w:val="28"/>
          <w:szCs w:val="28"/>
        </w:rPr>
        <w:t>а</w:t>
      </w:r>
      <w:r w:rsidR="00A94BF0" w:rsidRPr="00BD7E64">
        <w:rPr>
          <w:rFonts w:ascii="Times New Roman" w:hAnsi="Times New Roman" w:cs="Times New Roman"/>
          <w:sz w:val="28"/>
          <w:szCs w:val="28"/>
        </w:rPr>
        <w:t>дминистрации Юсьвинского</w:t>
      </w:r>
    </w:p>
    <w:p w:rsidR="00A94BF0" w:rsidRPr="00BD7E64" w:rsidRDefault="00A94BF0" w:rsidP="00796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96EA3" w:rsidRPr="00BD7E64">
        <w:rPr>
          <w:rFonts w:ascii="Times New Roman" w:hAnsi="Times New Roman" w:cs="Times New Roman"/>
          <w:sz w:val="28"/>
          <w:szCs w:val="28"/>
        </w:rPr>
        <w:t>Пермского края</w:t>
      </w:r>
      <w:r w:rsidR="00E31410" w:rsidRPr="00BD7E64">
        <w:rPr>
          <w:rFonts w:ascii="Times New Roman" w:hAnsi="Times New Roman" w:cs="Times New Roman"/>
          <w:sz w:val="28"/>
          <w:szCs w:val="28"/>
        </w:rPr>
        <w:t>Н.Г.Никулин</w:t>
      </w:r>
    </w:p>
    <w:p w:rsidR="00F3734B" w:rsidRPr="00BD7E64" w:rsidRDefault="00F3734B" w:rsidP="00796E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96EA3" w:rsidRPr="00BD7E64" w:rsidRDefault="00796EA3" w:rsidP="00796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641" w:rsidRPr="00BD7E64" w:rsidRDefault="00973641" w:rsidP="00796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641" w:rsidRPr="00BD7E64" w:rsidRDefault="00973641" w:rsidP="00796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641" w:rsidRPr="00BD7E64" w:rsidRDefault="00973641" w:rsidP="00796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EA3" w:rsidRPr="00BD7E64" w:rsidRDefault="00796EA3" w:rsidP="00796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734B" w:rsidRPr="00BD7E64" w:rsidRDefault="00F3734B" w:rsidP="00796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>УТВЕРЖДЕНО</w:t>
      </w:r>
    </w:p>
    <w:p w:rsidR="00796EA3" w:rsidRPr="00BD7E64" w:rsidRDefault="00796EA3" w:rsidP="00796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>п</w:t>
      </w:r>
      <w:r w:rsidR="00F3734B" w:rsidRPr="00BD7E64">
        <w:rPr>
          <w:rFonts w:ascii="Times New Roman" w:hAnsi="Times New Roman" w:cs="Times New Roman"/>
          <w:sz w:val="28"/>
          <w:szCs w:val="28"/>
        </w:rPr>
        <w:t xml:space="preserve">остановлениемадминистрации </w:t>
      </w:r>
    </w:p>
    <w:p w:rsidR="00F3734B" w:rsidRPr="00BD7E64" w:rsidRDefault="00F3734B" w:rsidP="00796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F3734B" w:rsidRPr="00BD7E64" w:rsidRDefault="00F3734B" w:rsidP="00796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3734B" w:rsidRPr="00BD7E64" w:rsidRDefault="00820F3F" w:rsidP="00796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>от 06.10.2</w:t>
      </w:r>
      <w:r w:rsidR="00F3734B" w:rsidRPr="00BD7E64">
        <w:rPr>
          <w:rFonts w:ascii="Times New Roman" w:hAnsi="Times New Roman" w:cs="Times New Roman"/>
          <w:sz w:val="28"/>
          <w:szCs w:val="28"/>
        </w:rPr>
        <w:t>022</w:t>
      </w:r>
      <w:r w:rsidR="00796EA3" w:rsidRPr="00BD7E64">
        <w:rPr>
          <w:rFonts w:ascii="Times New Roman" w:hAnsi="Times New Roman" w:cs="Times New Roman"/>
          <w:sz w:val="28"/>
          <w:szCs w:val="28"/>
        </w:rPr>
        <w:t xml:space="preserve">№ </w:t>
      </w:r>
      <w:r w:rsidRPr="00BD7E64">
        <w:rPr>
          <w:rFonts w:ascii="Times New Roman" w:hAnsi="Times New Roman" w:cs="Times New Roman"/>
          <w:sz w:val="28"/>
          <w:szCs w:val="28"/>
        </w:rPr>
        <w:t xml:space="preserve"> 590</w:t>
      </w:r>
    </w:p>
    <w:p w:rsidR="00BD7E64" w:rsidRDefault="00BD7E64" w:rsidP="002B702B">
      <w:pPr>
        <w:pStyle w:val="20"/>
        <w:shd w:val="clear" w:color="auto" w:fill="auto"/>
        <w:spacing w:after="0" w:line="240" w:lineRule="auto"/>
        <w:ind w:left="180"/>
        <w:rPr>
          <w:rFonts w:ascii="Times New Roman" w:hAnsi="Times New Roman"/>
          <w:spacing w:val="0"/>
          <w:sz w:val="28"/>
          <w:szCs w:val="28"/>
        </w:rPr>
      </w:pPr>
    </w:p>
    <w:p w:rsidR="002B702B" w:rsidRPr="00BD7E64" w:rsidRDefault="002B702B" w:rsidP="002B702B">
      <w:pPr>
        <w:pStyle w:val="20"/>
        <w:shd w:val="clear" w:color="auto" w:fill="auto"/>
        <w:spacing w:after="0" w:line="240" w:lineRule="auto"/>
        <w:ind w:left="180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 xml:space="preserve">МЕТОДИКА </w:t>
      </w:r>
    </w:p>
    <w:p w:rsidR="002B702B" w:rsidRPr="00BD7E64" w:rsidRDefault="002B702B" w:rsidP="002B702B">
      <w:pPr>
        <w:pStyle w:val="20"/>
        <w:shd w:val="clear" w:color="auto" w:fill="auto"/>
        <w:spacing w:after="0" w:line="240" w:lineRule="auto"/>
        <w:ind w:left="180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>прогнозирования поступлений доходов в бюджет Юсьвинского муниципального округа Пермского края, главным администратором которых является администрация Юсьвинского муниципального округа Пермского края</w:t>
      </w:r>
    </w:p>
    <w:p w:rsidR="002B702B" w:rsidRPr="00BD7E64" w:rsidRDefault="002B702B" w:rsidP="002B702B">
      <w:pPr>
        <w:pStyle w:val="1"/>
        <w:shd w:val="clear" w:color="auto" w:fill="auto"/>
        <w:spacing w:before="0" w:line="240" w:lineRule="auto"/>
        <w:ind w:left="3980" w:firstLine="0"/>
        <w:jc w:val="left"/>
        <w:rPr>
          <w:rFonts w:ascii="Times New Roman" w:hAnsi="Times New Roman"/>
          <w:spacing w:val="0"/>
          <w:sz w:val="28"/>
          <w:szCs w:val="28"/>
        </w:rPr>
      </w:pPr>
    </w:p>
    <w:p w:rsidR="002B702B" w:rsidRPr="00BD7E64" w:rsidRDefault="002B702B" w:rsidP="00311C18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0206"/>
        </w:tabs>
        <w:spacing w:before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 xml:space="preserve">Настоящая Методика прогнозирования поступлений доходов в бюджет Юсьвинского муниципального округа Пермского края (далее - методика) подготовлена в соответствии со </w:t>
      </w:r>
      <w:hyperlink r:id="rId11" w:history="1">
        <w:r w:rsidRPr="00BD7E64">
          <w:rPr>
            <w:rFonts w:ascii="Times New Roman" w:hAnsi="Times New Roman"/>
            <w:spacing w:val="0"/>
            <w:sz w:val="28"/>
            <w:szCs w:val="28"/>
          </w:rPr>
          <w:t>статьей 160.1</w:t>
        </w:r>
      </w:hyperlink>
      <w:r w:rsidRPr="00BD7E64">
        <w:rPr>
          <w:rFonts w:ascii="Times New Roman" w:hAnsi="Times New Roman"/>
          <w:spacing w:val="0"/>
          <w:sz w:val="28"/>
          <w:szCs w:val="28"/>
        </w:rPr>
        <w:t xml:space="preserve"> Бюджетного </w:t>
      </w:r>
      <w:r w:rsidR="003F1B7A" w:rsidRPr="00BD7E64">
        <w:rPr>
          <w:rFonts w:ascii="Times New Roman" w:hAnsi="Times New Roman"/>
          <w:spacing w:val="0"/>
          <w:sz w:val="28"/>
          <w:szCs w:val="28"/>
        </w:rPr>
        <w:t>кодекса Российской Федерации,  о</w:t>
      </w:r>
      <w:r w:rsidRPr="00BD7E64">
        <w:rPr>
          <w:rFonts w:ascii="Times New Roman" w:hAnsi="Times New Roman"/>
          <w:spacing w:val="0"/>
          <w:sz w:val="28"/>
          <w:szCs w:val="28"/>
        </w:rPr>
        <w:t xml:space="preserve">бщими </w:t>
      </w:r>
      <w:hyperlink r:id="rId12" w:history="1">
        <w:r w:rsidRPr="00BD7E64">
          <w:rPr>
            <w:rFonts w:ascii="Times New Roman" w:hAnsi="Times New Roman"/>
            <w:spacing w:val="0"/>
            <w:sz w:val="28"/>
            <w:szCs w:val="28"/>
          </w:rPr>
          <w:t>требованиями</w:t>
        </w:r>
      </w:hyperlink>
      <w:r w:rsidRPr="00BD7E64">
        <w:rPr>
          <w:rFonts w:ascii="Times New Roman" w:hAnsi="Times New Roman"/>
          <w:spacing w:val="0"/>
          <w:sz w:val="28"/>
          <w:szCs w:val="28"/>
        </w:rPr>
        <w:t xml:space="preserve"> к методике прогнозирования поступлений доходов в бюджеты бюджетной системы Росси</w:t>
      </w:r>
      <w:r w:rsidR="00311C18" w:rsidRPr="00BD7E64">
        <w:rPr>
          <w:rFonts w:ascii="Times New Roman" w:hAnsi="Times New Roman"/>
          <w:spacing w:val="0"/>
          <w:sz w:val="28"/>
          <w:szCs w:val="28"/>
        </w:rPr>
        <w:t>йской Федерации, утвержденными п</w:t>
      </w:r>
      <w:r w:rsidRPr="00BD7E64">
        <w:rPr>
          <w:rFonts w:ascii="Times New Roman" w:hAnsi="Times New Roman"/>
          <w:spacing w:val="0"/>
          <w:sz w:val="28"/>
          <w:szCs w:val="28"/>
        </w:rPr>
        <w:t>остановлением Правительства Российской Федерации от 23 июня 2016 г. № 574</w:t>
      </w:r>
      <w:r w:rsidR="003F1B7A" w:rsidRPr="00BD7E64">
        <w:rPr>
          <w:rFonts w:ascii="Times New Roman" w:hAnsi="Times New Roman"/>
          <w:spacing w:val="0"/>
          <w:sz w:val="28"/>
          <w:szCs w:val="28"/>
        </w:rPr>
        <w:t xml:space="preserve"> «Об общих требованиях к методике прогнозирования поступлений доходов в бюджеты бюджетной системы Российской Федерации»</w:t>
      </w:r>
      <w:r w:rsidRPr="00BD7E64">
        <w:rPr>
          <w:rFonts w:ascii="Times New Roman" w:hAnsi="Times New Roman"/>
          <w:spacing w:val="0"/>
          <w:sz w:val="28"/>
          <w:szCs w:val="28"/>
        </w:rPr>
        <w:t xml:space="preserve">, в целях </w:t>
      </w:r>
      <w:r w:rsidR="003F1B7A" w:rsidRPr="00BD7E64">
        <w:rPr>
          <w:rFonts w:ascii="Times New Roman" w:hAnsi="Times New Roman"/>
          <w:spacing w:val="0"/>
          <w:sz w:val="28"/>
          <w:szCs w:val="28"/>
        </w:rPr>
        <w:t>реализации администрацией Юсьвинского муниципального округа Пермского края</w:t>
      </w:r>
      <w:r w:rsidR="00311C18" w:rsidRPr="00BD7E64">
        <w:rPr>
          <w:rFonts w:ascii="Times New Roman" w:hAnsi="Times New Roman"/>
          <w:spacing w:val="0"/>
          <w:sz w:val="28"/>
          <w:szCs w:val="28"/>
        </w:rPr>
        <w:t xml:space="preserve"> (далее – администрация округа)</w:t>
      </w:r>
      <w:r w:rsidR="003F1B7A" w:rsidRPr="00BD7E64">
        <w:rPr>
          <w:rFonts w:ascii="Times New Roman" w:hAnsi="Times New Roman"/>
          <w:spacing w:val="0"/>
          <w:sz w:val="28"/>
          <w:szCs w:val="28"/>
        </w:rPr>
        <w:t xml:space="preserve"> полномочий главного администратора доходов</w:t>
      </w:r>
      <w:r w:rsidRPr="00BD7E64">
        <w:rPr>
          <w:rFonts w:ascii="Times New Roman" w:hAnsi="Times New Roman"/>
          <w:spacing w:val="0"/>
          <w:sz w:val="28"/>
          <w:szCs w:val="28"/>
        </w:rPr>
        <w:t xml:space="preserve"> бюджет</w:t>
      </w:r>
      <w:r w:rsidR="003F1B7A" w:rsidRPr="00BD7E64">
        <w:rPr>
          <w:rFonts w:ascii="Times New Roman" w:hAnsi="Times New Roman"/>
          <w:spacing w:val="0"/>
          <w:sz w:val="28"/>
          <w:szCs w:val="28"/>
        </w:rPr>
        <w:t>а</w:t>
      </w:r>
      <w:r w:rsidRPr="00BD7E64">
        <w:rPr>
          <w:rFonts w:ascii="Times New Roman" w:hAnsi="Times New Roman"/>
          <w:spacing w:val="0"/>
          <w:sz w:val="28"/>
          <w:szCs w:val="28"/>
        </w:rPr>
        <w:t xml:space="preserve"> Юсьвинского муниципального округа Пермского края</w:t>
      </w:r>
      <w:r w:rsidR="003F1B7A" w:rsidRPr="00BD7E64">
        <w:rPr>
          <w:rFonts w:ascii="Times New Roman" w:hAnsi="Times New Roman"/>
          <w:spacing w:val="0"/>
          <w:sz w:val="28"/>
          <w:szCs w:val="28"/>
        </w:rPr>
        <w:t xml:space="preserve"> в части прогнозирования поступлений по закрепленным за ним доходам бюджета Юсьвинского муниципального округа, предоставления сведений, необходимых для составления проекта бюджета Юсьвинского муниципального округа</w:t>
      </w:r>
      <w:r w:rsidRPr="00BD7E64">
        <w:rPr>
          <w:rFonts w:ascii="Times New Roman" w:hAnsi="Times New Roman"/>
          <w:spacing w:val="0"/>
          <w:sz w:val="28"/>
          <w:szCs w:val="28"/>
        </w:rPr>
        <w:t>.</w:t>
      </w:r>
    </w:p>
    <w:p w:rsidR="00C20C10" w:rsidRPr="00BD7E64" w:rsidRDefault="0094546D" w:rsidP="00C20C10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0206"/>
        </w:tabs>
        <w:spacing w:before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>Перечень доходов бюджета Юсьвинского муниципального округа Пермского края, главным администратором которых является администрация округа, определяется постановлением администрации Юсьвинского муниципального окр</w:t>
      </w:r>
      <w:r w:rsidR="00820F3F" w:rsidRPr="00BD7E64">
        <w:rPr>
          <w:rFonts w:ascii="Times New Roman" w:hAnsi="Times New Roman"/>
          <w:spacing w:val="0"/>
          <w:sz w:val="28"/>
          <w:szCs w:val="28"/>
        </w:rPr>
        <w:t>уга Пермского края, утверждающим</w:t>
      </w:r>
      <w:r w:rsidRPr="00BD7E64">
        <w:rPr>
          <w:rFonts w:ascii="Times New Roman" w:hAnsi="Times New Roman"/>
          <w:spacing w:val="0"/>
          <w:sz w:val="28"/>
          <w:szCs w:val="28"/>
        </w:rPr>
        <w:t xml:space="preserve"> перечень главных администраторов доходов бюджета Юсьвинского муниципального округа Пермского края.</w:t>
      </w:r>
    </w:p>
    <w:p w:rsidR="00C20C10" w:rsidRDefault="00C20C10" w:rsidP="00C20C10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0206"/>
        </w:tabs>
        <w:spacing w:before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  <w:r w:rsidR="008949D6" w:rsidRPr="00BD7E64">
        <w:rPr>
          <w:rFonts w:ascii="Times New Roman" w:hAnsi="Times New Roman"/>
          <w:spacing w:val="0"/>
          <w:sz w:val="28"/>
          <w:szCs w:val="28"/>
        </w:rPr>
        <w:t xml:space="preserve"> Прогнозируемый объем поступлений доходов бюджета на плановый период предусматривается равным очередному финансовому году.</w:t>
      </w:r>
    </w:p>
    <w:p w:rsidR="00BD7E64" w:rsidRDefault="00BD7E64" w:rsidP="00BD7E64">
      <w:pPr>
        <w:pStyle w:val="1"/>
        <w:shd w:val="clear" w:color="auto" w:fill="auto"/>
        <w:tabs>
          <w:tab w:val="left" w:pos="1134"/>
          <w:tab w:val="left" w:pos="10206"/>
        </w:tabs>
        <w:spacing w:before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BD7E64" w:rsidRDefault="00BD7E64" w:rsidP="00BD7E64">
      <w:pPr>
        <w:pStyle w:val="1"/>
        <w:shd w:val="clear" w:color="auto" w:fill="auto"/>
        <w:tabs>
          <w:tab w:val="left" w:pos="1134"/>
          <w:tab w:val="left" w:pos="10206"/>
        </w:tabs>
        <w:spacing w:before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BD7E64" w:rsidRDefault="00BD7E64" w:rsidP="00BD7E64">
      <w:pPr>
        <w:pStyle w:val="1"/>
        <w:shd w:val="clear" w:color="auto" w:fill="auto"/>
        <w:tabs>
          <w:tab w:val="left" w:pos="1134"/>
          <w:tab w:val="left" w:pos="10206"/>
        </w:tabs>
        <w:spacing w:before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BD7E64" w:rsidRPr="00BD7E64" w:rsidRDefault="00BD7E64" w:rsidP="00BD7E64">
      <w:pPr>
        <w:pStyle w:val="1"/>
        <w:shd w:val="clear" w:color="auto" w:fill="auto"/>
        <w:tabs>
          <w:tab w:val="left" w:pos="1134"/>
          <w:tab w:val="left" w:pos="10206"/>
        </w:tabs>
        <w:spacing w:before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  <w:bookmarkStart w:id="1" w:name="_GoBack"/>
      <w:bookmarkEnd w:id="1"/>
    </w:p>
    <w:p w:rsidR="00C23644" w:rsidRPr="00BD7E64" w:rsidRDefault="00C23644" w:rsidP="0094546D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 xml:space="preserve">Настоящая Методика определяет механизм определения и расчета планируемых поступлений по каждому виду доходов, главным администратором которых является администрация округа и применяется при формировании бюджета на </w:t>
      </w:r>
      <w:r w:rsidR="002E7EDE" w:rsidRPr="00BD7E64">
        <w:rPr>
          <w:rFonts w:ascii="Times New Roman" w:hAnsi="Times New Roman"/>
          <w:spacing w:val="0"/>
          <w:sz w:val="28"/>
          <w:szCs w:val="28"/>
        </w:rPr>
        <w:t xml:space="preserve">текущий финансовый год, </w:t>
      </w:r>
      <w:r w:rsidRPr="00BD7E64">
        <w:rPr>
          <w:rFonts w:ascii="Times New Roman" w:hAnsi="Times New Roman"/>
          <w:spacing w:val="0"/>
          <w:sz w:val="28"/>
          <w:szCs w:val="28"/>
        </w:rPr>
        <w:t>очередной финансовый год и плановый период, по форме согласно Приложению к настоящей Методике и содержит:</w:t>
      </w:r>
    </w:p>
    <w:p w:rsidR="00C23644" w:rsidRPr="00BD7E64" w:rsidRDefault="00C23644" w:rsidP="00C23644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ab/>
        <w:t>а) наименование вида доходов и соответствующий код бюджетной классификации Российской Федерации;</w:t>
      </w:r>
    </w:p>
    <w:p w:rsidR="00C23644" w:rsidRPr="00BD7E64" w:rsidRDefault="00C23644" w:rsidP="00C23644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ab/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C23644" w:rsidRPr="00BD7E64" w:rsidRDefault="00C23644" w:rsidP="00C23644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ab/>
        <w:t>в) характеристику метода расчета прогнозного объема поступлений по каждому виду доходов;</w:t>
      </w:r>
    </w:p>
    <w:p w:rsidR="00C23644" w:rsidRPr="00BD7E64" w:rsidRDefault="00C23644" w:rsidP="00C23644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ab/>
        <w:t xml:space="preserve">г) описание фактического алгоритма (и (или) формулу) расчета прогнозируемого объема поступлений в бюджеты бюджетной системы Российской Федерации. </w:t>
      </w:r>
    </w:p>
    <w:p w:rsidR="002B702B" w:rsidRPr="00BD7E64" w:rsidRDefault="002B702B" w:rsidP="00311C18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0206"/>
        </w:tabs>
        <w:spacing w:before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>Расчет прогноза поступлений доходов формируют структурные подразделения администрации округа, муниципальные казенные учреждения, ответственные за администрирование доходов, предоставляя информацию главному администратору.</w:t>
      </w:r>
    </w:p>
    <w:p w:rsidR="00A16C3E" w:rsidRPr="00BD7E64" w:rsidRDefault="00A16C3E" w:rsidP="00311C18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0206"/>
        </w:tabs>
        <w:spacing w:before="0"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BD7E64">
        <w:rPr>
          <w:rFonts w:ascii="Times New Roman" w:hAnsi="Times New Roman"/>
          <w:spacing w:val="0"/>
          <w:sz w:val="28"/>
          <w:szCs w:val="28"/>
        </w:rPr>
        <w:t>Методика подлежит уточнению при изменении бюджетного законодательства и иных нормативно – правовых актов.</w:t>
      </w:r>
    </w:p>
    <w:p w:rsidR="00F3734B" w:rsidRPr="00BD7E64" w:rsidRDefault="00F3734B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Pr="00BD7E64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16C3E" w:rsidSect="00796EA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A16C3E" w:rsidRPr="00BD7E64" w:rsidRDefault="00A16C3E" w:rsidP="00A16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16C3E" w:rsidRPr="00BD7E64" w:rsidRDefault="00A16C3E" w:rsidP="00A16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 xml:space="preserve">к Методике прогнозирования поступлений </w:t>
      </w:r>
    </w:p>
    <w:p w:rsidR="00A16C3E" w:rsidRPr="00BD7E64" w:rsidRDefault="00A16C3E" w:rsidP="00A16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 xml:space="preserve">доходов в бюджет Юсьвинского муниципального округа </w:t>
      </w:r>
    </w:p>
    <w:p w:rsidR="00A16C3E" w:rsidRPr="00BD7E64" w:rsidRDefault="00A16C3E" w:rsidP="00A16C3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C3E" w:rsidRPr="00BD7E64" w:rsidRDefault="00A16C3E" w:rsidP="00A16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>МЕТОДИКА</w:t>
      </w:r>
    </w:p>
    <w:p w:rsidR="00A16C3E" w:rsidRPr="00BD7E64" w:rsidRDefault="00A16C3E" w:rsidP="00A16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 Юсьвинского муниципального округа Пермского края, администрирование которых осуществляет администрация Юсьвинского муниципального округа Пермского края</w:t>
      </w:r>
    </w:p>
    <w:tbl>
      <w:tblPr>
        <w:tblpPr w:leftFromText="180" w:rightFromText="180" w:vertAnchor="text" w:horzAnchor="margin" w:tblpX="550" w:tblpY="621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079"/>
        <w:gridCol w:w="1701"/>
        <w:gridCol w:w="1275"/>
        <w:gridCol w:w="2835"/>
        <w:gridCol w:w="1276"/>
        <w:gridCol w:w="1417"/>
        <w:gridCol w:w="2269"/>
        <w:gridCol w:w="3118"/>
      </w:tblGrid>
      <w:tr w:rsidR="00A16C3E" w:rsidRPr="001555C6" w:rsidTr="00EE73F5">
        <w:tc>
          <w:tcPr>
            <w:tcW w:w="543" w:type="dxa"/>
          </w:tcPr>
          <w:p w:rsidR="00A16C3E" w:rsidRPr="001555C6" w:rsidRDefault="00A16C3E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79" w:type="dxa"/>
          </w:tcPr>
          <w:p w:rsidR="00A16C3E" w:rsidRPr="001555C6" w:rsidRDefault="00A16C3E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A16C3E" w:rsidRPr="001555C6" w:rsidRDefault="00A16C3E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Наименование главного администратора доходов</w:t>
            </w:r>
          </w:p>
        </w:tc>
        <w:tc>
          <w:tcPr>
            <w:tcW w:w="1275" w:type="dxa"/>
          </w:tcPr>
          <w:p w:rsidR="00A16C3E" w:rsidRPr="001555C6" w:rsidRDefault="00A16C3E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КБК</w:t>
            </w:r>
            <w:r w:rsidR="00C90BBD">
              <w:rPr>
                <w:rStyle w:val="ac"/>
                <w:rFonts w:ascii="Times New Roman" w:hAnsi="Times New Roman" w:cs="Times New Roman"/>
              </w:rPr>
              <w:endnoteReference w:id="2"/>
            </w:r>
          </w:p>
        </w:tc>
        <w:tc>
          <w:tcPr>
            <w:tcW w:w="2835" w:type="dxa"/>
          </w:tcPr>
          <w:p w:rsidR="00A16C3E" w:rsidRPr="001555C6" w:rsidRDefault="00A16C3E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Наименование КБК доходов</w:t>
            </w:r>
          </w:p>
        </w:tc>
        <w:tc>
          <w:tcPr>
            <w:tcW w:w="1276" w:type="dxa"/>
          </w:tcPr>
          <w:p w:rsidR="00A16C3E" w:rsidRPr="001555C6" w:rsidRDefault="00A16C3E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Наименование метода расчета</w:t>
            </w:r>
            <w:r w:rsidR="00C90BBD">
              <w:rPr>
                <w:rStyle w:val="ac"/>
                <w:rFonts w:ascii="Times New Roman" w:hAnsi="Times New Roman" w:cs="Times New Roman"/>
              </w:rPr>
              <w:endnoteReference w:id="3"/>
            </w:r>
          </w:p>
        </w:tc>
        <w:tc>
          <w:tcPr>
            <w:tcW w:w="1417" w:type="dxa"/>
          </w:tcPr>
          <w:p w:rsidR="00A16C3E" w:rsidRPr="001555C6" w:rsidRDefault="00A16C3E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Формула расчета</w:t>
            </w:r>
            <w:r w:rsidR="00C90BBD">
              <w:rPr>
                <w:rStyle w:val="ac"/>
                <w:rFonts w:ascii="Times New Roman" w:hAnsi="Times New Roman" w:cs="Times New Roman"/>
              </w:rPr>
              <w:endnoteReference w:id="4"/>
            </w:r>
          </w:p>
        </w:tc>
        <w:tc>
          <w:tcPr>
            <w:tcW w:w="2269" w:type="dxa"/>
          </w:tcPr>
          <w:p w:rsidR="00A16C3E" w:rsidRPr="001555C6" w:rsidRDefault="00A16C3E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Алгоритм расчета</w:t>
            </w:r>
            <w:r w:rsidR="00A368ED">
              <w:rPr>
                <w:rStyle w:val="ac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3118" w:type="dxa"/>
          </w:tcPr>
          <w:p w:rsidR="00A16C3E" w:rsidRPr="001555C6" w:rsidRDefault="00A16C3E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Описание показателей</w:t>
            </w:r>
            <w:r w:rsidR="00A368ED">
              <w:rPr>
                <w:rStyle w:val="ac"/>
                <w:rFonts w:ascii="Times New Roman" w:hAnsi="Times New Roman" w:cs="Times New Roman"/>
              </w:rPr>
              <w:endnoteReference w:id="6"/>
            </w:r>
          </w:p>
        </w:tc>
      </w:tr>
      <w:tr w:rsidR="001555C6" w:rsidRPr="001555C6" w:rsidTr="00EE73F5">
        <w:tc>
          <w:tcPr>
            <w:tcW w:w="543" w:type="dxa"/>
          </w:tcPr>
          <w:p w:rsidR="001555C6" w:rsidRPr="001555C6" w:rsidRDefault="001555C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</w:tcPr>
          <w:p w:rsidR="001555C6" w:rsidRPr="001555C6" w:rsidRDefault="001555C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555C6" w:rsidRPr="001555C6" w:rsidRDefault="001555C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555C6" w:rsidRPr="001555C6" w:rsidRDefault="00A501A9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10807179011000110</w:t>
            </w:r>
          </w:p>
        </w:tc>
        <w:tc>
          <w:tcPr>
            <w:tcW w:w="2835" w:type="dxa"/>
          </w:tcPr>
          <w:p w:rsidR="001555C6" w:rsidRPr="001555C6" w:rsidRDefault="00A501A9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органом местного самоуправления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1276" w:type="dxa"/>
          </w:tcPr>
          <w:p w:rsidR="001555C6" w:rsidRPr="001555C6" w:rsidRDefault="00F408F4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1555C6" w:rsidRPr="001555C6" w:rsidRDefault="00F408F4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394683">
              <w:rPr>
                <w:rFonts w:ascii="Times New Roman" w:hAnsi="Times New Roman" w:cs="Times New Roman"/>
                <w:sz w:val="28"/>
                <w:szCs w:val="28"/>
              </w:rPr>
              <w:t>Д = У*Р</w:t>
            </w:r>
          </w:p>
        </w:tc>
        <w:tc>
          <w:tcPr>
            <w:tcW w:w="2269" w:type="dxa"/>
          </w:tcPr>
          <w:p w:rsidR="001555C6" w:rsidRPr="001555C6" w:rsidRDefault="001555C6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08F4" w:rsidRPr="00F408F4" w:rsidRDefault="00F408F4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F408F4">
              <w:rPr>
                <w:rFonts w:ascii="Times New Roman" w:hAnsi="Times New Roman"/>
                <w:spacing w:val="0"/>
                <w:sz w:val="24"/>
                <w:szCs w:val="28"/>
              </w:rPr>
              <w:t>Д - прогнозируемый объем доходов,</w:t>
            </w:r>
          </w:p>
          <w:p w:rsidR="00F408F4" w:rsidRPr="00F408F4" w:rsidRDefault="00F408F4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F408F4">
              <w:rPr>
                <w:rFonts w:ascii="Times New Roman" w:hAnsi="Times New Roman"/>
                <w:spacing w:val="0"/>
                <w:sz w:val="24"/>
                <w:szCs w:val="28"/>
              </w:rPr>
              <w:t>У - прогнозируемое количество оказываемых государственных услуг,</w:t>
            </w:r>
          </w:p>
          <w:p w:rsidR="001555C6" w:rsidRDefault="00F408F4" w:rsidP="000A0A68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F408F4">
              <w:rPr>
                <w:rFonts w:ascii="Times New Roman" w:hAnsi="Times New Roman"/>
                <w:sz w:val="24"/>
                <w:szCs w:val="28"/>
              </w:rPr>
              <w:t>Р - размер государственной пошлины за оказание государственных услуг (с учетом изменений законодательства)</w:t>
            </w:r>
            <w:r>
              <w:rPr>
                <w:rFonts w:ascii="Times New Roman" w:hAnsi="Times New Roman"/>
                <w:sz w:val="24"/>
                <w:szCs w:val="28"/>
              </w:rPr>
              <w:t>. При этом У</w:t>
            </w:r>
          </w:p>
          <w:p w:rsidR="00F408F4" w:rsidRPr="001555C6" w:rsidRDefault="00F408F4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F408F4">
              <w:rPr>
                <w:rFonts w:ascii="Times New Roman" w:hAnsi="Times New Roman"/>
                <w:sz w:val="24"/>
                <w:szCs w:val="28"/>
              </w:rPr>
              <w:t xml:space="preserve">прогнозируется исходя из анализа динамики фактически предоставленных услуг за три предыдущих года, оценки на текущий год, а также с учетом других факторов, влияющих на количество </w:t>
            </w:r>
            <w:r w:rsidRPr="00F408F4">
              <w:rPr>
                <w:rFonts w:ascii="Times New Roman" w:hAnsi="Times New Roman"/>
                <w:sz w:val="24"/>
                <w:szCs w:val="28"/>
              </w:rPr>
              <w:lastRenderedPageBreak/>
              <w:t>предоставляемых услуг (изменение законодательства, окончание сроков действия выданных документов и др.)</w:t>
            </w:r>
          </w:p>
        </w:tc>
      </w:tr>
      <w:tr w:rsidR="00933FB8" w:rsidRPr="001555C6" w:rsidTr="00EE73F5">
        <w:tc>
          <w:tcPr>
            <w:tcW w:w="543" w:type="dxa"/>
          </w:tcPr>
          <w:p w:rsidR="00933FB8" w:rsidRDefault="00933FB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79" w:type="dxa"/>
          </w:tcPr>
          <w:p w:rsidR="00933FB8" w:rsidRPr="001555C6" w:rsidRDefault="00933FB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933FB8" w:rsidRPr="001555C6" w:rsidRDefault="00933FB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933FB8" w:rsidRDefault="00933FB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10804020011000110</w:t>
            </w:r>
          </w:p>
        </w:tc>
        <w:tc>
          <w:tcPr>
            <w:tcW w:w="2835" w:type="dxa"/>
          </w:tcPr>
          <w:p w:rsidR="00933FB8" w:rsidRPr="007F4A79" w:rsidRDefault="00933FB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933FB8" w:rsidRPr="001555C6" w:rsidRDefault="00EA70DC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 w:rsidRPr="00EA70DC">
              <w:rPr>
                <w:rFonts w:ascii="Times New Roman" w:hAnsi="Times New Roman" w:cs="Times New Roman"/>
              </w:rPr>
              <w:t>фактического поступления с применением метода индексации</w:t>
            </w:r>
          </w:p>
        </w:tc>
        <w:tc>
          <w:tcPr>
            <w:tcW w:w="1417" w:type="dxa"/>
          </w:tcPr>
          <w:p w:rsidR="00933FB8" w:rsidRPr="00EA70DC" w:rsidRDefault="00EA70DC" w:rsidP="000A0A6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A70DC">
              <w:rPr>
                <w:rFonts w:ascii="Times New Roman" w:hAnsi="Times New Roman"/>
                <w:sz w:val="28"/>
                <w:szCs w:val="28"/>
              </w:rPr>
              <w:t>Д = О*И</w:t>
            </w:r>
          </w:p>
        </w:tc>
        <w:tc>
          <w:tcPr>
            <w:tcW w:w="2269" w:type="dxa"/>
          </w:tcPr>
          <w:p w:rsidR="00933FB8" w:rsidRPr="001555C6" w:rsidRDefault="00933FB8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A70DC" w:rsidRPr="00EA70DC" w:rsidRDefault="00EA70DC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A70DC">
              <w:rPr>
                <w:rFonts w:ascii="Times New Roman" w:hAnsi="Times New Roman"/>
                <w:spacing w:val="0"/>
                <w:sz w:val="24"/>
                <w:szCs w:val="28"/>
              </w:rPr>
              <w:t>Д - прогнозируемый объем доходов,</w:t>
            </w:r>
          </w:p>
          <w:p w:rsidR="00EA70DC" w:rsidRPr="00EA70DC" w:rsidRDefault="00EA70DC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A70DC">
              <w:rPr>
                <w:rFonts w:ascii="Times New Roman" w:hAnsi="Times New Roman"/>
                <w:spacing w:val="0"/>
                <w:sz w:val="24"/>
                <w:szCs w:val="28"/>
              </w:rPr>
              <w:t>О – ожидаемое поступление в текущем финансовом году</w:t>
            </w:r>
          </w:p>
          <w:p w:rsidR="00EA70DC" w:rsidRPr="00EA70DC" w:rsidRDefault="00EA70DC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A70DC">
              <w:rPr>
                <w:rFonts w:ascii="Times New Roman" w:hAnsi="Times New Roman"/>
                <w:spacing w:val="0"/>
                <w:sz w:val="24"/>
                <w:szCs w:val="28"/>
              </w:rPr>
              <w:t>И – индекс потребительских цен или другой коэффициент, характеризующего динамику прогнозируемого вида доходов</w:t>
            </w:r>
          </w:p>
          <w:p w:rsidR="00933FB8" w:rsidRPr="00EA70DC" w:rsidRDefault="00933FB8" w:rsidP="000A0A68">
            <w:pPr>
              <w:pStyle w:val="ConsPlusNormal"/>
              <w:ind w:left="20" w:firstLine="700"/>
              <w:rPr>
                <w:rFonts w:ascii="Times New Roman" w:hAnsi="Times New Roman" w:cstheme="minorBidi"/>
                <w:sz w:val="24"/>
                <w:szCs w:val="28"/>
                <w:lang w:eastAsia="en-US"/>
              </w:rPr>
            </w:pPr>
          </w:p>
        </w:tc>
      </w:tr>
      <w:tr w:rsidR="00A501A9" w:rsidRPr="001555C6" w:rsidTr="00EE73F5">
        <w:tc>
          <w:tcPr>
            <w:tcW w:w="543" w:type="dxa"/>
          </w:tcPr>
          <w:p w:rsidR="00A501A9" w:rsidRDefault="00933FB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</w:tcPr>
          <w:p w:rsidR="00A501A9" w:rsidRDefault="00933FB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A501A9" w:rsidRDefault="00933FB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A501A9" w:rsidRDefault="00933FB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11105012140000120</w:t>
            </w:r>
          </w:p>
        </w:tc>
        <w:tc>
          <w:tcPr>
            <w:tcW w:w="2835" w:type="dxa"/>
          </w:tcPr>
          <w:p w:rsidR="00A501A9" w:rsidRPr="007F4A79" w:rsidRDefault="00933FB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A501A9" w:rsidRPr="001555C6" w:rsidRDefault="00E559FC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A501A9" w:rsidRPr="001555C6" w:rsidRDefault="00E559FC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394683">
              <w:rPr>
                <w:rFonts w:ascii="Times New Roman" w:hAnsi="Times New Roman"/>
                <w:sz w:val="28"/>
                <w:szCs w:val="28"/>
              </w:rPr>
              <w:t>Д = ∑(А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*М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)*К*С+3</w:t>
            </w:r>
          </w:p>
        </w:tc>
        <w:tc>
          <w:tcPr>
            <w:tcW w:w="2269" w:type="dxa"/>
          </w:tcPr>
          <w:p w:rsidR="00A501A9" w:rsidRPr="001555C6" w:rsidRDefault="00A501A9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559FC" w:rsidRPr="00E559FC" w:rsidRDefault="00E559FC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Д - прогнозируемый объем доходов,</w:t>
            </w:r>
          </w:p>
          <w:p w:rsidR="00E559FC" w:rsidRPr="00E559FC" w:rsidRDefault="00E559FC" w:rsidP="000A0A68">
            <w:pPr>
              <w:pStyle w:val="1"/>
              <w:shd w:val="clear" w:color="auto" w:fill="auto"/>
              <w:tabs>
                <w:tab w:val="left" w:pos="983"/>
              </w:tabs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А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ab/>
              <w:t xml:space="preserve">- размер начислений в месяц по 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-тому договору аренды,</w:t>
            </w:r>
          </w:p>
          <w:p w:rsidR="00E559FC" w:rsidRPr="00E559FC" w:rsidRDefault="00E559FC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М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число месяцев действия 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-того договора,</w:t>
            </w:r>
          </w:p>
          <w:p w:rsidR="00E559FC" w:rsidRPr="00E559FC" w:rsidRDefault="00E559FC" w:rsidP="000A0A68">
            <w:pPr>
              <w:pStyle w:val="1"/>
              <w:shd w:val="clear" w:color="auto" w:fill="auto"/>
              <w:spacing w:before="0" w:line="240" w:lineRule="auto"/>
              <w:ind w:left="20" w:righ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К - коэффициент, учитывающий прогнозируемое увеличение размера арендной платы в очередном финансовом году,</w:t>
            </w:r>
          </w:p>
          <w:p w:rsidR="00E559FC" w:rsidRPr="00E559FC" w:rsidRDefault="00E559FC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С - процент собираемости платежей, равный 90%,</w:t>
            </w:r>
          </w:p>
          <w:p w:rsidR="00A501A9" w:rsidRPr="001555C6" w:rsidRDefault="00E559FC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E559FC">
              <w:rPr>
                <w:rFonts w:ascii="Times New Roman" w:hAnsi="Times New Roman"/>
                <w:sz w:val="24"/>
                <w:szCs w:val="28"/>
              </w:rPr>
              <w:t xml:space="preserve">З - сумма прогнозируемого </w:t>
            </w:r>
            <w:r w:rsidRPr="00E559FC">
              <w:rPr>
                <w:rFonts w:ascii="Times New Roman" w:hAnsi="Times New Roman"/>
                <w:sz w:val="24"/>
                <w:szCs w:val="28"/>
              </w:rPr>
              <w:lastRenderedPageBreak/>
              <w:t>погашения задолженности</w:t>
            </w:r>
          </w:p>
        </w:tc>
      </w:tr>
      <w:tr w:rsidR="00214626" w:rsidRPr="001555C6" w:rsidTr="00EE73F5">
        <w:tc>
          <w:tcPr>
            <w:tcW w:w="543" w:type="dxa"/>
          </w:tcPr>
          <w:p w:rsidR="00214626" w:rsidRDefault="0021462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79" w:type="dxa"/>
          </w:tcPr>
          <w:p w:rsidR="00214626" w:rsidRDefault="0021462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214626" w:rsidRDefault="0021462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214626" w:rsidRDefault="00214626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11105024140000120</w:t>
            </w:r>
          </w:p>
        </w:tc>
        <w:tc>
          <w:tcPr>
            <w:tcW w:w="2835" w:type="dxa"/>
          </w:tcPr>
          <w:p w:rsidR="00214626" w:rsidRPr="007F4A79" w:rsidRDefault="00214626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214626" w:rsidRPr="001555C6" w:rsidRDefault="00E559FC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214626" w:rsidRPr="001555C6" w:rsidRDefault="00E559FC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394683">
              <w:rPr>
                <w:rFonts w:ascii="Times New Roman" w:hAnsi="Times New Roman"/>
                <w:sz w:val="28"/>
                <w:szCs w:val="28"/>
              </w:rPr>
              <w:t>Д = ∑(А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*М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)*К*С+3</w:t>
            </w:r>
          </w:p>
        </w:tc>
        <w:tc>
          <w:tcPr>
            <w:tcW w:w="2269" w:type="dxa"/>
          </w:tcPr>
          <w:p w:rsidR="00214626" w:rsidRPr="001555C6" w:rsidRDefault="00214626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559FC" w:rsidRPr="00E559FC" w:rsidRDefault="00E559FC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Д - прогнозируемый объем доходов,</w:t>
            </w:r>
          </w:p>
          <w:p w:rsidR="00E559FC" w:rsidRPr="00E559FC" w:rsidRDefault="00E559FC" w:rsidP="000A0A68">
            <w:pPr>
              <w:pStyle w:val="1"/>
              <w:shd w:val="clear" w:color="auto" w:fill="auto"/>
              <w:tabs>
                <w:tab w:val="left" w:pos="983"/>
              </w:tabs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А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ab/>
              <w:t xml:space="preserve">- размер начислений в месяц по 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-тому договору аренды,</w:t>
            </w:r>
          </w:p>
          <w:p w:rsidR="00E559FC" w:rsidRPr="00E559FC" w:rsidRDefault="00E559FC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М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число месяцев действия 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-того договора,</w:t>
            </w:r>
          </w:p>
          <w:p w:rsidR="00E559FC" w:rsidRPr="00E559FC" w:rsidRDefault="00E559FC" w:rsidP="000A0A68">
            <w:pPr>
              <w:pStyle w:val="1"/>
              <w:shd w:val="clear" w:color="auto" w:fill="auto"/>
              <w:spacing w:before="0" w:line="240" w:lineRule="auto"/>
              <w:ind w:left="20" w:righ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К - коэффициент, учитывающий прогнозируемое увеличение размера арендной платы в очередном финансовом году,</w:t>
            </w:r>
          </w:p>
          <w:p w:rsidR="00E559FC" w:rsidRPr="00E559FC" w:rsidRDefault="00E559FC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С - процент собираемости платежей, равный 9</w:t>
            </w:r>
            <w:r w:rsidR="0098713D">
              <w:rPr>
                <w:rFonts w:ascii="Times New Roman" w:hAnsi="Times New Roman"/>
                <w:spacing w:val="0"/>
                <w:sz w:val="24"/>
                <w:szCs w:val="28"/>
              </w:rPr>
              <w:t>5</w:t>
            </w:r>
            <w:r w:rsidRPr="00E559FC">
              <w:rPr>
                <w:rFonts w:ascii="Times New Roman" w:hAnsi="Times New Roman"/>
                <w:spacing w:val="0"/>
                <w:sz w:val="24"/>
                <w:szCs w:val="28"/>
              </w:rPr>
              <w:t>%,</w:t>
            </w:r>
          </w:p>
          <w:p w:rsidR="00214626" w:rsidRPr="001555C6" w:rsidRDefault="00E559FC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E559FC">
              <w:rPr>
                <w:rFonts w:ascii="Times New Roman" w:hAnsi="Times New Roman"/>
                <w:sz w:val="24"/>
                <w:szCs w:val="28"/>
              </w:rPr>
              <w:t>З - сумма прогнозируемого погашения задолженности</w:t>
            </w:r>
          </w:p>
        </w:tc>
      </w:tr>
      <w:tr w:rsidR="00214626" w:rsidRPr="001555C6" w:rsidTr="00EE73F5">
        <w:tc>
          <w:tcPr>
            <w:tcW w:w="543" w:type="dxa"/>
          </w:tcPr>
          <w:p w:rsidR="00214626" w:rsidRDefault="0021462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214626" w:rsidRDefault="0021462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214626" w:rsidRDefault="0021462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214626" w:rsidRDefault="00214626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11105034140000120</w:t>
            </w:r>
          </w:p>
        </w:tc>
        <w:tc>
          <w:tcPr>
            <w:tcW w:w="2835" w:type="dxa"/>
          </w:tcPr>
          <w:p w:rsidR="00214626" w:rsidRPr="007F4A79" w:rsidRDefault="00214626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214626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214626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394683">
              <w:rPr>
                <w:rFonts w:ascii="Times New Roman" w:hAnsi="Times New Roman"/>
                <w:sz w:val="28"/>
                <w:szCs w:val="28"/>
              </w:rPr>
              <w:t>Д = ∑(А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*М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)*К*С+3</w:t>
            </w:r>
          </w:p>
        </w:tc>
        <w:tc>
          <w:tcPr>
            <w:tcW w:w="2269" w:type="dxa"/>
          </w:tcPr>
          <w:p w:rsidR="00214626" w:rsidRPr="001555C6" w:rsidRDefault="00214626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Д - прогнозируемый объем доходов,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tabs>
                <w:tab w:val="left" w:pos="983"/>
              </w:tabs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А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ab/>
              <w:t xml:space="preserve">- размер начислений в месяц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-тому договору аренды,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М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число месяцев действия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-того договора,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righ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К - коэффициент, учитывающий прогнозируемое увеличение размера арендной платы в очередном финансовом году,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С - процент </w:t>
            </w:r>
            <w:r w:rsidR="00C20B52">
              <w:rPr>
                <w:rFonts w:ascii="Times New Roman" w:hAnsi="Times New Roman"/>
                <w:spacing w:val="0"/>
                <w:sz w:val="24"/>
                <w:szCs w:val="28"/>
              </w:rPr>
              <w:t xml:space="preserve">собираемости платежей, </w:t>
            </w:r>
            <w:r w:rsidR="00C20B52">
              <w:rPr>
                <w:rFonts w:ascii="Times New Roman" w:hAnsi="Times New Roman"/>
                <w:spacing w:val="0"/>
                <w:sz w:val="24"/>
                <w:szCs w:val="28"/>
              </w:rPr>
              <w:lastRenderedPageBreak/>
              <w:t>равный 8</w:t>
            </w:r>
            <w:r w:rsidR="005073FB">
              <w:rPr>
                <w:rFonts w:ascii="Times New Roman" w:hAnsi="Times New Roman"/>
                <w:spacing w:val="0"/>
                <w:sz w:val="24"/>
                <w:szCs w:val="28"/>
              </w:rPr>
              <w:t>5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%,</w:t>
            </w:r>
          </w:p>
          <w:p w:rsidR="00214626" w:rsidRPr="001555C6" w:rsidRDefault="00D1166E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="0098683B" w:rsidRPr="0098683B">
              <w:rPr>
                <w:rFonts w:ascii="Times New Roman" w:hAnsi="Times New Roman"/>
                <w:sz w:val="24"/>
                <w:szCs w:val="28"/>
              </w:rPr>
              <w:t>- сумма прогнозируемого погашения задолженности</w:t>
            </w:r>
          </w:p>
        </w:tc>
      </w:tr>
      <w:tr w:rsidR="00214626" w:rsidRPr="001555C6" w:rsidTr="00EE73F5">
        <w:tc>
          <w:tcPr>
            <w:tcW w:w="543" w:type="dxa"/>
          </w:tcPr>
          <w:p w:rsidR="00214626" w:rsidRDefault="0021462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79" w:type="dxa"/>
          </w:tcPr>
          <w:p w:rsidR="00214626" w:rsidRDefault="0021462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214626" w:rsidRDefault="00214626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214626" w:rsidRDefault="00214626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11109044140000120</w:t>
            </w:r>
          </w:p>
        </w:tc>
        <w:tc>
          <w:tcPr>
            <w:tcW w:w="2835" w:type="dxa"/>
          </w:tcPr>
          <w:p w:rsidR="00214626" w:rsidRPr="007F4A79" w:rsidRDefault="00214626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муниципальных округов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214626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214626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394683">
              <w:rPr>
                <w:rFonts w:ascii="Times New Roman" w:hAnsi="Times New Roman"/>
                <w:sz w:val="28"/>
                <w:szCs w:val="28"/>
              </w:rPr>
              <w:t>Д = ∑(А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*М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)*К*С+3</w:t>
            </w:r>
          </w:p>
        </w:tc>
        <w:tc>
          <w:tcPr>
            <w:tcW w:w="2269" w:type="dxa"/>
          </w:tcPr>
          <w:p w:rsidR="00214626" w:rsidRPr="001555C6" w:rsidRDefault="00214626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Д - прогнозируемый объем доходов,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tabs>
                <w:tab w:val="left" w:pos="983"/>
              </w:tabs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А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ab/>
              <w:t xml:space="preserve">- размер начислений в месяц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-тому договору найма,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М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число месяцев действия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-того договора,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righ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К - коэффициент, учитывающий прогнозируемое увеличение размера арендной платы в очередном финансовом году,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С - процент со</w:t>
            </w:r>
            <w:r w:rsidR="0098713D">
              <w:rPr>
                <w:rFonts w:ascii="Times New Roman" w:hAnsi="Times New Roman"/>
                <w:spacing w:val="0"/>
                <w:sz w:val="24"/>
                <w:szCs w:val="28"/>
              </w:rPr>
              <w:t>бираемости платежей, равный 60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%,</w:t>
            </w:r>
          </w:p>
          <w:p w:rsidR="00214626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/>
                <w:sz w:val="24"/>
                <w:szCs w:val="28"/>
              </w:rPr>
              <w:t>З - сумма прогнозируемого погашения задолженности</w:t>
            </w:r>
          </w:p>
        </w:tc>
      </w:tr>
      <w:tr w:rsidR="0098683B" w:rsidRPr="001555C6" w:rsidTr="00EE73F5">
        <w:tc>
          <w:tcPr>
            <w:tcW w:w="543" w:type="dxa"/>
          </w:tcPr>
          <w:p w:rsidR="0098683B" w:rsidRDefault="0098683B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9" w:type="dxa"/>
          </w:tcPr>
          <w:p w:rsidR="0098683B" w:rsidRDefault="0098683B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98683B" w:rsidRDefault="0098683B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98683B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11301994140000130</w:t>
            </w:r>
          </w:p>
        </w:tc>
        <w:tc>
          <w:tcPr>
            <w:tcW w:w="2835" w:type="dxa"/>
          </w:tcPr>
          <w:p w:rsidR="0098683B" w:rsidRPr="007F4A79" w:rsidRDefault="0098683B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6" w:type="dxa"/>
          </w:tcPr>
          <w:p w:rsidR="0098683B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98683B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394683">
              <w:rPr>
                <w:rStyle w:val="FranklinGothicMedium14pt0pt"/>
                <w:rFonts w:ascii="Times New Roman" w:hAnsi="Times New Roman" w:cs="Times New Roman"/>
                <w:spacing w:val="0"/>
              </w:rPr>
              <w:t>Д = (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∑</w:t>
            </w:r>
            <w:r w:rsidRPr="00394683">
              <w:rPr>
                <w:rStyle w:val="FranklinGothicMedium14pt0pt"/>
                <w:rFonts w:ascii="Times New Roman" w:hAnsi="Times New Roman" w:cs="Times New Roman"/>
                <w:spacing w:val="0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-∑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+∑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)*И*С+3</w:t>
            </w:r>
          </w:p>
        </w:tc>
        <w:tc>
          <w:tcPr>
            <w:tcW w:w="2269" w:type="dxa"/>
          </w:tcPr>
          <w:p w:rsidR="0098683B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Д - прогнозируемый объем доходов,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tabs>
                <w:tab w:val="left" w:pos="1090"/>
              </w:tabs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-тому договору в текущем финансовом году,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</w:rPr>
              <w:t>г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r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-ым договорам, которые будут расторгнуты в течение текущего финансового года,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n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n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-ым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lastRenderedPageBreak/>
              <w:t>договорам, планируемым к заключению на возмещение расходов по оплате коммунальных услуг,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И - индекс-дефлятор цен по отрасли;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Style w:val="15pt-1pt"/>
                <w:i w:val="0"/>
                <w:spacing w:val="0"/>
                <w:sz w:val="24"/>
                <w:szCs w:val="28"/>
              </w:rPr>
              <w:t>С</w:t>
            </w:r>
            <w:r w:rsidRPr="0098683B">
              <w:rPr>
                <w:rStyle w:val="15pt-1pt"/>
                <w:spacing w:val="0"/>
                <w:sz w:val="24"/>
                <w:szCs w:val="28"/>
              </w:rPr>
              <w:t xml:space="preserve"> -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процент</w:t>
            </w:r>
            <w:r w:rsidR="004C6631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собираемости платежей, равный 10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0%,</w:t>
            </w:r>
          </w:p>
          <w:p w:rsidR="0098683B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/>
                <w:sz w:val="24"/>
                <w:szCs w:val="28"/>
              </w:rPr>
              <w:t>З- сумма прогнозируемого погашения задолженности</w:t>
            </w: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11302064140000130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394683">
              <w:rPr>
                <w:rStyle w:val="FranklinGothicMedium14pt0pt"/>
                <w:rFonts w:ascii="Times New Roman" w:hAnsi="Times New Roman" w:cs="Times New Roman"/>
                <w:spacing w:val="0"/>
              </w:rPr>
              <w:t>Д = (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∑</w:t>
            </w:r>
            <w:r w:rsidRPr="00394683">
              <w:rPr>
                <w:rStyle w:val="FranklinGothicMedium14pt0pt"/>
                <w:rFonts w:ascii="Times New Roman" w:hAnsi="Times New Roman" w:cs="Times New Roman"/>
                <w:spacing w:val="0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-∑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+∑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)*И*С+3</w:t>
            </w:r>
          </w:p>
        </w:tc>
        <w:tc>
          <w:tcPr>
            <w:tcW w:w="2269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61C43" w:rsidRPr="0098683B" w:rsidRDefault="00161C43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Д - прогнозируемый объем доходов,</w:t>
            </w:r>
          </w:p>
          <w:p w:rsidR="00161C43" w:rsidRPr="0098683B" w:rsidRDefault="00161C43" w:rsidP="000A0A68">
            <w:pPr>
              <w:pStyle w:val="1"/>
              <w:shd w:val="clear" w:color="auto" w:fill="auto"/>
              <w:tabs>
                <w:tab w:val="left" w:pos="1090"/>
              </w:tabs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-тому договору в текущем финансовом году,</w:t>
            </w:r>
          </w:p>
          <w:p w:rsidR="00161C43" w:rsidRPr="0098683B" w:rsidRDefault="00161C43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</w:rPr>
              <w:t>г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r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-ым договорам, которые будут расторгнуты в течение текущего финансового года,</w:t>
            </w:r>
          </w:p>
          <w:p w:rsidR="00161C43" w:rsidRPr="0098683B" w:rsidRDefault="00161C43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n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n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-ым договорам, планируемым к заключению на возмещение расходов по оплате коммунальных услуг,</w:t>
            </w:r>
          </w:p>
          <w:p w:rsidR="00161C43" w:rsidRPr="0098683B" w:rsidRDefault="00161C43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И - индекс-дефлятор цен по отрасли;</w:t>
            </w:r>
          </w:p>
          <w:p w:rsidR="00161C43" w:rsidRPr="0098683B" w:rsidRDefault="00161C43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Style w:val="15pt-1pt"/>
                <w:i w:val="0"/>
                <w:spacing w:val="0"/>
                <w:sz w:val="24"/>
                <w:szCs w:val="28"/>
              </w:rPr>
              <w:t>С</w:t>
            </w:r>
            <w:r w:rsidRPr="0098683B">
              <w:rPr>
                <w:rStyle w:val="15pt-1pt"/>
                <w:spacing w:val="0"/>
                <w:sz w:val="24"/>
                <w:szCs w:val="28"/>
              </w:rPr>
              <w:t xml:space="preserve"> -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процент собираемости платежей, равный </w:t>
            </w:r>
            <w:r w:rsidR="009906DD">
              <w:rPr>
                <w:rFonts w:ascii="Times New Roman" w:hAnsi="Times New Roman"/>
                <w:spacing w:val="0"/>
                <w:sz w:val="24"/>
                <w:szCs w:val="28"/>
              </w:rPr>
              <w:t>10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0%,</w:t>
            </w:r>
          </w:p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/>
                <w:sz w:val="24"/>
                <w:szCs w:val="28"/>
              </w:rPr>
              <w:t>З- сумма прогнозируемого погашения задолженности</w:t>
            </w: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11302994140000130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1555C6" w:rsidRDefault="00E833E8" w:rsidP="00EE73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несистемныйхарактер. </w:t>
            </w:r>
            <w:r w:rsidR="00161C43" w:rsidRPr="00FB1806">
              <w:rPr>
                <w:rFonts w:ascii="Times New Roman" w:hAnsi="Times New Roman" w:cs="Times New Roman"/>
                <w:sz w:val="24"/>
                <w:szCs w:val="24"/>
              </w:rPr>
              <w:t>Прогнозный объем пос</w:t>
            </w:r>
            <w:r w:rsidR="002F56A6">
              <w:rPr>
                <w:rFonts w:ascii="Times New Roman" w:hAnsi="Times New Roman" w:cs="Times New Roman"/>
                <w:sz w:val="24"/>
                <w:szCs w:val="24"/>
              </w:rPr>
              <w:t xml:space="preserve">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и плановый период </w:t>
            </w:r>
            <w:r w:rsidR="002F56A6">
              <w:rPr>
                <w:rFonts w:ascii="Times New Roman" w:hAnsi="Times New Roman" w:cs="Times New Roman"/>
                <w:sz w:val="24"/>
                <w:szCs w:val="24"/>
              </w:rPr>
              <w:t>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6A6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11402042140000410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1555C6" w:rsidRDefault="00E833E8" w:rsidP="00EE73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несистемныйхарактер. </w:t>
            </w:r>
            <w:r w:rsidRPr="00FB1806">
              <w:rPr>
                <w:rFonts w:ascii="Times New Roman" w:hAnsi="Times New Roman" w:cs="Times New Roman"/>
                <w:sz w:val="24"/>
                <w:szCs w:val="24"/>
              </w:rPr>
              <w:t>Прогнозный объем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11402042140000440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1555C6" w:rsidRDefault="00E833E8" w:rsidP="00EE73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несистемныйхарактер. </w:t>
            </w:r>
            <w:r w:rsidRPr="00FB1806">
              <w:rPr>
                <w:rFonts w:ascii="Times New Roman" w:hAnsi="Times New Roman" w:cs="Times New Roman"/>
                <w:sz w:val="24"/>
                <w:szCs w:val="24"/>
              </w:rPr>
              <w:t>Прогнозный объем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11402043140000410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11402043140000440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11403040140000410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округов (в части реализации основных средств по указанному имуществу)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11403040140000440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округов (в части реализации материальных запасов по указанному имуществу)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DD7288">
            <w:pPr>
              <w:spacing w:after="0"/>
            </w:pP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ановый период принимается равным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11406012140000430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Усреднения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356C2" w:rsidRPr="00D86F5B" w:rsidRDefault="00E833E8" w:rsidP="00D86F5B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5B"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 характер. Прогнозный объем поступлений на очередной и плановый период </w:t>
            </w:r>
            <w:r w:rsidR="006356C2" w:rsidRPr="00D86F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методом </w:t>
            </w:r>
            <w:r w:rsidR="006356C2" w:rsidRPr="00D86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усреднения на основе анализа динамики фактического их поступления за последние 3 года.</w:t>
            </w:r>
          </w:p>
          <w:p w:rsidR="00E833E8" w:rsidRDefault="00E833E8" w:rsidP="00EE73F5">
            <w:pPr>
              <w:spacing w:after="0"/>
            </w:pPr>
            <w:r w:rsidRPr="00D86F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На текущий</w:t>
            </w:r>
            <w:r w:rsidRPr="00D86F5B">
              <w:rPr>
                <w:rFonts w:ascii="Times New Roman" w:hAnsi="Times New Roman" w:cs="Times New Roman"/>
                <w:sz w:val="24"/>
                <w:szCs w:val="24"/>
              </w:rPr>
              <w:t xml:space="preserve"> фина</w:t>
            </w:r>
            <w:r w:rsidR="006356C2" w:rsidRPr="00D86F5B">
              <w:rPr>
                <w:rFonts w:ascii="Times New Roman" w:hAnsi="Times New Roman" w:cs="Times New Roman"/>
                <w:sz w:val="24"/>
                <w:szCs w:val="24"/>
              </w:rPr>
              <w:t xml:space="preserve">нсовый год прогноз поступлений корректируется </w:t>
            </w:r>
            <w:r w:rsidRPr="00D86F5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11406024140000430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11601054010000140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11601064010000140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</w:t>
            </w: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должностными лицами органов муниципального контроля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11601074010000140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11601084010000140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природопользования, выявленные должностными лицами органов муниципального контроля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</w:t>
            </w:r>
            <w:r w:rsidRPr="00B9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11601154010000140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r w:rsidRPr="0099128D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11601194010000140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 характер. Прогнозный объем поступлений на 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11601204010000140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C55FE6">
            <w:pPr>
              <w:spacing w:after="0"/>
            </w:pP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ановый период принимается равным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1160202002</w:t>
            </w:r>
            <w:r>
              <w:rPr>
                <w:rFonts w:ascii="Times New Roman" w:hAnsi="Times New Roman" w:cs="Times New Roman"/>
              </w:rPr>
              <w:lastRenderedPageBreak/>
              <w:t>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Административные </w:t>
            </w: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11607010140000140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rPr>
          <w:trHeight w:val="3009"/>
        </w:trPr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11607090140000140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11609040140000140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1161003114000140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11610032040000140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округа (за исключением имущества, </w:t>
            </w:r>
            <w:r w:rsidRPr="007F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pPr>
              <w:spacing w:after="0"/>
            </w:pP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 характер. Прогнозный объем поступлений на очередной и плановый период 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11610061140000140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 w:rsidRPr="007F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C55FE6">
            <w:pPr>
              <w:spacing w:after="0"/>
            </w:pP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ановый период принимается равным</w:t>
            </w:r>
            <w:r w:rsidRPr="009912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11610062140000140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>
            <w:r w:rsidRPr="00A16B8D"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характер. Прогнозный объем поступлений на очередной и пл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ановый период принимается равным</w:t>
            </w:r>
            <w:r w:rsidRPr="00A16B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3E8" w:rsidRPr="001555C6" w:rsidTr="00EE73F5">
        <w:tc>
          <w:tcPr>
            <w:tcW w:w="543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9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E833E8" w:rsidRDefault="00E833E8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Юсьвинского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275" w:type="dxa"/>
          </w:tcPr>
          <w:p w:rsidR="00E833E8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11610081140000140</w:t>
            </w:r>
          </w:p>
        </w:tc>
        <w:tc>
          <w:tcPr>
            <w:tcW w:w="2835" w:type="dxa"/>
          </w:tcPr>
          <w:p w:rsidR="00E833E8" w:rsidRPr="007F4A79" w:rsidRDefault="00E833E8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</w:t>
            </w:r>
            <w:r w:rsidRPr="007F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Иной</w:t>
            </w:r>
          </w:p>
        </w:tc>
        <w:tc>
          <w:tcPr>
            <w:tcW w:w="1417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833E8" w:rsidRDefault="00E833E8" w:rsidP="00EE73F5">
            <w:r w:rsidRPr="00A16B8D"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 </w:t>
            </w:r>
            <w:r w:rsidRPr="00A16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характер. Прогнозный объем поступлений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B8D"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E833E8" w:rsidRPr="001555C6" w:rsidRDefault="00E833E8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11610082140000140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1555C6" w:rsidRDefault="00E833E8" w:rsidP="00EE73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несистемныйхарактер. </w:t>
            </w:r>
            <w:r w:rsidRPr="00FB1806">
              <w:rPr>
                <w:rFonts w:ascii="Times New Roman" w:hAnsi="Times New Roman" w:cs="Times New Roman"/>
                <w:sz w:val="24"/>
                <w:szCs w:val="24"/>
              </w:rPr>
              <w:t>Прогнозный объем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11610100140000140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1555C6" w:rsidRDefault="00686E6C" w:rsidP="00EE73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несистемныйхарактер. </w:t>
            </w:r>
            <w:r w:rsidRPr="00FB1806">
              <w:rPr>
                <w:rFonts w:ascii="Times New Roman" w:hAnsi="Times New Roman" w:cs="Times New Roman"/>
                <w:sz w:val="24"/>
                <w:szCs w:val="24"/>
              </w:rPr>
              <w:t>Прогнозный объем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11610123010000140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1555C6" w:rsidRDefault="00686E6C" w:rsidP="00EE73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несистемныйхарактер. </w:t>
            </w:r>
            <w:r w:rsidRPr="00FB1806">
              <w:rPr>
                <w:rFonts w:ascii="Times New Roman" w:hAnsi="Times New Roman" w:cs="Times New Roman"/>
                <w:sz w:val="24"/>
                <w:szCs w:val="24"/>
              </w:rPr>
              <w:t>Прогнозный объем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туплений на очередной и плановый период принимается равны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11701040140000180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7E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средства, поступающие на данный код бюджетной классификации, подлежат уточнению по назначению в соответствии с установленными требованиями, в связи с чем поступления не прогнозируются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117050401400001180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1555C6" w:rsidRDefault="00161C43" w:rsidP="000A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4BBD">
              <w:rPr>
                <w:rFonts w:ascii="Times New Roman" w:hAnsi="Times New Roman" w:cs="Times New Roman"/>
                <w:sz w:val="24"/>
              </w:rPr>
              <w:t>Поступления носят разовый характер и планируются исходя из фактических поступлений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11714020140000150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1555C6" w:rsidRDefault="009C7567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несистемныйхарактер. </w:t>
            </w:r>
            <w:r w:rsidRPr="00FB1806">
              <w:rPr>
                <w:rFonts w:ascii="Times New Roman" w:hAnsi="Times New Roman" w:cs="Times New Roman"/>
                <w:sz w:val="24"/>
                <w:szCs w:val="24"/>
              </w:rPr>
              <w:t>Прогнозный объем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туплений на очередной и плановый </w:t>
            </w:r>
            <w:r w:rsidR="00EE73F5">
              <w:rPr>
                <w:rFonts w:ascii="Times New Roman" w:hAnsi="Times New Roman" w:cs="Times New Roman"/>
                <w:sz w:val="24"/>
                <w:szCs w:val="24"/>
              </w:rPr>
              <w:t>период принимается равным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нулю.  На текущий финансовый год прогноз поступлений определяется на основании фактических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за истекший период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20404010140000150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муниципальных округов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9C7567" w:rsidRDefault="009C7567" w:rsidP="000A0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567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формируется в соответствии с условиями заключенных договоров, соглашений между муниципальным образованием и юридическими лицами и корректируется при исполнении бюджета исходя из суммы фактического поступления доходов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20404020140000150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9C7567" w:rsidRDefault="009C7567" w:rsidP="000A0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567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формируется в соответствии с условиями заключенных договоров, соглашений между муниципальным образованием и юридическими лицами и корректируется при </w:t>
            </w:r>
            <w:r w:rsidRPr="009C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исходя из суммы фактического поступления доходов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20704020140000150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9C7567" w:rsidRDefault="009C7567" w:rsidP="000A0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567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формируется в соответствии с условиями заключенных договоров, соглашений между муниципальным образованием и физическими лицами и корректируется при исполнении бюджета исходя из суммы фактического поступления доходов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20704050140000150</w:t>
            </w:r>
          </w:p>
        </w:tc>
        <w:tc>
          <w:tcPr>
            <w:tcW w:w="2835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9C7567" w:rsidRDefault="009C7567" w:rsidP="000A0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567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формируется в соответствии с условиями заключенных договоров, соглашений между муниципальным </w:t>
            </w:r>
            <w:r w:rsidRPr="009C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и юридическими и физическими лицами и корректируется при исполнении бюджета исходя из суммы фактического поступления доходов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C43" w:rsidRPr="001555C6" w:rsidTr="00EE73F5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07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01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5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21804010140000150</w:t>
            </w:r>
          </w:p>
        </w:tc>
        <w:tc>
          <w:tcPr>
            <w:tcW w:w="2835" w:type="dxa"/>
          </w:tcPr>
          <w:p w:rsidR="00161C43" w:rsidRPr="00EF00D4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1C43" w:rsidRPr="001555C6" w:rsidRDefault="00D93FFC" w:rsidP="00D93F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носит несистемный характер и относится к категории не поддающихся объективному прогнозированию, в связи с чем п</w:t>
            </w:r>
            <w:r w:rsidR="00946A23">
              <w:rPr>
                <w:rFonts w:ascii="Times New Roman" w:hAnsi="Times New Roman" w:cs="Times New Roman"/>
                <w:sz w:val="24"/>
                <w:szCs w:val="24"/>
              </w:rPr>
              <w:t xml:space="preserve">рогноз поступлений на очередной финансовый год и плановый период принимается равным нулю. </w:t>
            </w:r>
            <w:r w:rsidR="00686E6C">
              <w:rPr>
                <w:rFonts w:ascii="Times New Roman" w:hAnsi="Times New Roman" w:cs="Times New Roman"/>
                <w:sz w:val="24"/>
                <w:szCs w:val="24"/>
              </w:rPr>
              <w:t xml:space="preserve">Прогноз доходов на текущий финансовый год осуществляется исходя из </w:t>
            </w:r>
            <w:r w:rsidR="00946A23">
              <w:rPr>
                <w:rFonts w:ascii="Times New Roman" w:hAnsi="Times New Roman" w:cs="Times New Roman"/>
                <w:sz w:val="24"/>
                <w:szCs w:val="24"/>
              </w:rPr>
              <w:t>фактических поступлений (возвратов)</w:t>
            </w:r>
          </w:p>
        </w:tc>
        <w:tc>
          <w:tcPr>
            <w:tcW w:w="3118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01A9" w:rsidRDefault="00A501A9" w:rsidP="00A501A9">
      <w:pPr>
        <w:pStyle w:val="ConsPlusNormal"/>
      </w:pPr>
    </w:p>
    <w:sectPr w:rsidR="00A501A9" w:rsidSect="008E575A">
      <w:pgSz w:w="16838" w:h="11906" w:orient="landscape"/>
      <w:pgMar w:top="851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F4" w:rsidRDefault="00A23CF4" w:rsidP="00A16C3E">
      <w:pPr>
        <w:spacing w:after="0" w:line="240" w:lineRule="auto"/>
      </w:pPr>
      <w:r>
        <w:separator/>
      </w:r>
    </w:p>
  </w:endnote>
  <w:endnote w:type="continuationSeparator" w:id="1">
    <w:p w:rsidR="00A23CF4" w:rsidRDefault="00A23CF4" w:rsidP="00A16C3E">
      <w:pPr>
        <w:spacing w:after="0" w:line="240" w:lineRule="auto"/>
      </w:pPr>
      <w:r>
        <w:continuationSeparator/>
      </w:r>
    </w:p>
  </w:endnote>
  <w:endnote w:id="2">
    <w:p w:rsidR="00C20B52" w:rsidRPr="00C90BBD" w:rsidRDefault="00C20B52" w:rsidP="00C90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0BBD">
        <w:rPr>
          <w:rStyle w:val="ac"/>
          <w:rFonts w:ascii="Times New Roman" w:hAnsi="Times New Roman" w:cs="Times New Roman"/>
          <w:sz w:val="24"/>
          <w:szCs w:val="24"/>
        </w:rPr>
        <w:endnoteRef/>
      </w:r>
      <w:r w:rsidRPr="00C90BBD">
        <w:rPr>
          <w:rStyle w:val="ac"/>
          <w:rFonts w:ascii="Times New Roman" w:hAnsi="Times New Roman" w:cs="Times New Roman"/>
          <w:sz w:val="24"/>
          <w:szCs w:val="24"/>
        </w:rPr>
        <w:t>Код бюджетной классификации доходов без пробелов и кода главы главного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 администратора доходов бюджета.</w:t>
      </w:r>
    </w:p>
  </w:endnote>
  <w:endnote w:id="3">
    <w:p w:rsidR="00C20B52" w:rsidRPr="00C90BBD" w:rsidRDefault="00C20B52" w:rsidP="00C90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0BBD">
        <w:rPr>
          <w:rStyle w:val="ac"/>
          <w:rFonts w:ascii="Times New Roman" w:hAnsi="Times New Roman" w:cs="Times New Roman"/>
          <w:sz w:val="24"/>
          <w:szCs w:val="24"/>
        </w:rPr>
        <w:endnoteRef/>
      </w:r>
      <w:r w:rsidRPr="00C90BBD">
        <w:rPr>
          <w:rStyle w:val="ac"/>
          <w:rFonts w:ascii="Times New Roman" w:hAnsi="Times New Roman" w:cs="Times New Roman"/>
          <w:sz w:val="24"/>
          <w:szCs w:val="24"/>
        </w:rPr>
        <w:t xml:space="preserve">Характеристика метода расчета прогнозного объема поступлений (определяемая в соответствии с </w:t>
      </w:r>
      <w:hyperlink w:anchor="P58" w:history="1">
        <w:r w:rsidRPr="00C90BBD">
          <w:rPr>
            <w:rStyle w:val="ac"/>
            <w:rFonts w:ascii="Times New Roman" w:hAnsi="Times New Roman" w:cs="Times New Roman"/>
            <w:sz w:val="24"/>
            <w:szCs w:val="24"/>
          </w:rPr>
          <w:t>подпунктом "в" пункта 3</w:t>
        </w:r>
      </w:hyperlink>
      <w:r w:rsidRPr="00C90BBD">
        <w:rPr>
          <w:rStyle w:val="ac"/>
          <w:rFonts w:ascii="Times New Roman" w:hAnsi="Times New Roman" w:cs="Times New Roman"/>
          <w:sz w:val="24"/>
          <w:szCs w:val="24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</w:endnote>
  <w:endnote w:id="4">
    <w:p w:rsidR="00C20B52" w:rsidRPr="00C90BBD" w:rsidRDefault="00C20B52" w:rsidP="00C90BBD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C90BBD">
        <w:rPr>
          <w:rStyle w:val="ac"/>
          <w:rFonts w:ascii="Times New Roman" w:hAnsi="Times New Roman" w:cs="Times New Roman"/>
          <w:sz w:val="24"/>
          <w:szCs w:val="24"/>
        </w:rPr>
        <w:endnoteRef/>
      </w:r>
      <w:r w:rsidRPr="00C90BBD">
        <w:rPr>
          <w:rStyle w:val="ac"/>
          <w:rFonts w:ascii="Times New Roman" w:hAnsi="Times New Roman" w:cs="Times New Roman"/>
          <w:sz w:val="24"/>
          <w:szCs w:val="24"/>
        </w:rPr>
        <w:t>Формула расчета прогнозируемого объема поступлений (при наличии).</w:t>
      </w:r>
    </w:p>
  </w:endnote>
  <w:endnote w:id="5">
    <w:p w:rsidR="00C20B52" w:rsidRPr="00A368ED" w:rsidRDefault="00C20B52" w:rsidP="00A36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8ED">
        <w:rPr>
          <w:rStyle w:val="ac"/>
          <w:rFonts w:ascii="Times New Roman" w:hAnsi="Times New Roman" w:cs="Times New Roman"/>
          <w:sz w:val="24"/>
          <w:szCs w:val="24"/>
        </w:rPr>
        <w:endnoteRef/>
      </w:r>
      <w:r w:rsidRPr="00A368ED">
        <w:rPr>
          <w:rStyle w:val="ac"/>
          <w:rFonts w:ascii="Times New Roman" w:hAnsi="Times New Roman" w:cs="Times New Roman"/>
          <w:sz w:val="24"/>
          <w:szCs w:val="24"/>
        </w:rPr>
        <w:t>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</w:endnote>
  <w:endnote w:id="6">
    <w:p w:rsidR="00C20B52" w:rsidRDefault="00C20B52" w:rsidP="008E575A">
      <w:pPr>
        <w:pStyle w:val="ConsPlusNormal"/>
        <w:ind w:firstLine="540"/>
        <w:jc w:val="both"/>
      </w:pPr>
      <w:r w:rsidRPr="00A368ED">
        <w:rPr>
          <w:rStyle w:val="ac"/>
          <w:rFonts w:ascii="Times New Roman" w:hAnsi="Times New Roman" w:cs="Times New Roman"/>
          <w:sz w:val="24"/>
          <w:szCs w:val="24"/>
        </w:rPr>
        <w:endnoteRef/>
      </w:r>
      <w:r w:rsidRPr="00A368ED">
        <w:rPr>
          <w:rStyle w:val="ac"/>
          <w:rFonts w:ascii="Times New Roman" w:hAnsi="Times New Roman" w:cs="Times New Roman"/>
          <w:sz w:val="24"/>
          <w:szCs w:val="24"/>
        </w:rPr>
        <w:t>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F4" w:rsidRDefault="00A23CF4" w:rsidP="00A16C3E">
      <w:pPr>
        <w:spacing w:after="0" w:line="240" w:lineRule="auto"/>
      </w:pPr>
      <w:r>
        <w:separator/>
      </w:r>
    </w:p>
  </w:footnote>
  <w:footnote w:type="continuationSeparator" w:id="1">
    <w:p w:rsidR="00A23CF4" w:rsidRDefault="00A23CF4" w:rsidP="00A1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5DD3"/>
    <w:multiLevelType w:val="multilevel"/>
    <w:tmpl w:val="5E5A24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89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749A0797"/>
    <w:multiLevelType w:val="multilevel"/>
    <w:tmpl w:val="DE7E2588"/>
    <w:lvl w:ilvl="0">
      <w:start w:val="1"/>
      <w:numFmt w:val="decimal"/>
      <w:lvlText w:val="%1."/>
      <w:lvlJc w:val="left"/>
      <w:rPr>
        <w:rFonts w:ascii="Times New Roman" w:eastAsia="Times New Roman" w:hAnsi="Times New Roman" w:cstheme="minorBid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A82964"/>
    <w:multiLevelType w:val="multilevel"/>
    <w:tmpl w:val="6CC43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C3"/>
    <w:rsid w:val="000217A0"/>
    <w:rsid w:val="00043B6D"/>
    <w:rsid w:val="00082F80"/>
    <w:rsid w:val="000A0A68"/>
    <w:rsid w:val="00114A5A"/>
    <w:rsid w:val="0013585C"/>
    <w:rsid w:val="001534C3"/>
    <w:rsid w:val="001555C6"/>
    <w:rsid w:val="00161C43"/>
    <w:rsid w:val="00214626"/>
    <w:rsid w:val="00233F24"/>
    <w:rsid w:val="002527E3"/>
    <w:rsid w:val="002B338A"/>
    <w:rsid w:val="002B702B"/>
    <w:rsid w:val="002E7EDE"/>
    <w:rsid w:val="002F56A6"/>
    <w:rsid w:val="003013B2"/>
    <w:rsid w:val="00310715"/>
    <w:rsid w:val="00311C18"/>
    <w:rsid w:val="003A25FF"/>
    <w:rsid w:val="003B20C1"/>
    <w:rsid w:val="003F1B7A"/>
    <w:rsid w:val="00420384"/>
    <w:rsid w:val="004359D1"/>
    <w:rsid w:val="004C6631"/>
    <w:rsid w:val="004D3632"/>
    <w:rsid w:val="005073FB"/>
    <w:rsid w:val="00591E8E"/>
    <w:rsid w:val="00612A25"/>
    <w:rsid w:val="006356C2"/>
    <w:rsid w:val="00686E6C"/>
    <w:rsid w:val="007146AD"/>
    <w:rsid w:val="00796EA3"/>
    <w:rsid w:val="007C73A3"/>
    <w:rsid w:val="007D37FA"/>
    <w:rsid w:val="007D4448"/>
    <w:rsid w:val="007E4BBD"/>
    <w:rsid w:val="00820F3F"/>
    <w:rsid w:val="00871B2A"/>
    <w:rsid w:val="008949D6"/>
    <w:rsid w:val="008D17BF"/>
    <w:rsid w:val="008E575A"/>
    <w:rsid w:val="009044E7"/>
    <w:rsid w:val="00933FB8"/>
    <w:rsid w:val="00935509"/>
    <w:rsid w:val="0094546D"/>
    <w:rsid w:val="00946A23"/>
    <w:rsid w:val="00973641"/>
    <w:rsid w:val="00981C0F"/>
    <w:rsid w:val="0098683B"/>
    <w:rsid w:val="0098713D"/>
    <w:rsid w:val="009906DD"/>
    <w:rsid w:val="009A64AB"/>
    <w:rsid w:val="009C7567"/>
    <w:rsid w:val="009D27F2"/>
    <w:rsid w:val="00A16C3E"/>
    <w:rsid w:val="00A23CF4"/>
    <w:rsid w:val="00A3488B"/>
    <w:rsid w:val="00A368ED"/>
    <w:rsid w:val="00A501A9"/>
    <w:rsid w:val="00A76DF2"/>
    <w:rsid w:val="00A94BF0"/>
    <w:rsid w:val="00BD7E64"/>
    <w:rsid w:val="00BE0E8B"/>
    <w:rsid w:val="00C024D4"/>
    <w:rsid w:val="00C20B52"/>
    <w:rsid w:val="00C20C10"/>
    <w:rsid w:val="00C23644"/>
    <w:rsid w:val="00C55FE6"/>
    <w:rsid w:val="00C90BBD"/>
    <w:rsid w:val="00D06299"/>
    <w:rsid w:val="00D1166E"/>
    <w:rsid w:val="00D17C3C"/>
    <w:rsid w:val="00D86F5B"/>
    <w:rsid w:val="00D93FFC"/>
    <w:rsid w:val="00DD7288"/>
    <w:rsid w:val="00DE38A9"/>
    <w:rsid w:val="00E31410"/>
    <w:rsid w:val="00E36B0A"/>
    <w:rsid w:val="00E44707"/>
    <w:rsid w:val="00E559FC"/>
    <w:rsid w:val="00E833E8"/>
    <w:rsid w:val="00EA70DC"/>
    <w:rsid w:val="00ED5AB8"/>
    <w:rsid w:val="00EE7358"/>
    <w:rsid w:val="00EE73F5"/>
    <w:rsid w:val="00F3734B"/>
    <w:rsid w:val="00F408F4"/>
    <w:rsid w:val="00F42D09"/>
    <w:rsid w:val="00F6240E"/>
    <w:rsid w:val="00F83952"/>
    <w:rsid w:val="00FB1806"/>
    <w:rsid w:val="00FC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24"/>
    <w:rPr>
      <w:color w:val="0563C1" w:themeColor="hyperlink"/>
      <w:u w:val="single"/>
    </w:rPr>
  </w:style>
  <w:style w:type="paragraph" w:styleId="a4">
    <w:name w:val="No Spacing"/>
    <w:uiPriority w:val="1"/>
    <w:qFormat/>
    <w:rsid w:val="00233F24"/>
    <w:pPr>
      <w:spacing w:after="0" w:line="240" w:lineRule="auto"/>
    </w:pPr>
  </w:style>
  <w:style w:type="paragraph" w:customStyle="1" w:styleId="ConsPlusTitle">
    <w:name w:val="ConsPlusTitle"/>
    <w:rsid w:val="00435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43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E8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B702B"/>
    <w:rPr>
      <w:rFonts w:eastAsia="Times New Roman"/>
      <w:b/>
      <w:bCs/>
      <w:spacing w:val="10"/>
      <w:shd w:val="clear" w:color="auto" w:fill="FFFFFF"/>
    </w:rPr>
  </w:style>
  <w:style w:type="character" w:customStyle="1" w:styleId="a8">
    <w:name w:val="Основной текст_"/>
    <w:link w:val="1"/>
    <w:rsid w:val="002B702B"/>
    <w:rPr>
      <w:rFonts w:eastAsia="Times New Roman"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02B"/>
    <w:pPr>
      <w:widowControl w:val="0"/>
      <w:shd w:val="clear" w:color="auto" w:fill="FFFFFF"/>
      <w:spacing w:after="600" w:line="331" w:lineRule="exact"/>
      <w:jc w:val="center"/>
    </w:pPr>
    <w:rPr>
      <w:rFonts w:eastAsia="Times New Roman"/>
      <w:b/>
      <w:bCs/>
      <w:spacing w:val="10"/>
    </w:rPr>
  </w:style>
  <w:style w:type="paragraph" w:customStyle="1" w:styleId="1">
    <w:name w:val="Основной текст1"/>
    <w:basedOn w:val="a"/>
    <w:link w:val="a8"/>
    <w:rsid w:val="002B702B"/>
    <w:pPr>
      <w:widowControl w:val="0"/>
      <w:shd w:val="clear" w:color="auto" w:fill="FFFFFF"/>
      <w:spacing w:before="1140" w:after="0" w:line="322" w:lineRule="exact"/>
      <w:ind w:hanging="1100"/>
      <w:jc w:val="both"/>
    </w:pPr>
    <w:rPr>
      <w:rFonts w:eastAsia="Times New Roman"/>
      <w:spacing w:val="8"/>
      <w:sz w:val="25"/>
      <w:szCs w:val="25"/>
    </w:rPr>
  </w:style>
  <w:style w:type="paragraph" w:styleId="a9">
    <w:name w:val="Body Text"/>
    <w:basedOn w:val="a"/>
    <w:link w:val="aa"/>
    <w:rsid w:val="002B702B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B702B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styleId="ab">
    <w:name w:val="Strong"/>
    <w:uiPriority w:val="22"/>
    <w:qFormat/>
    <w:rsid w:val="00C23644"/>
    <w:rPr>
      <w:b/>
      <w:bCs/>
    </w:rPr>
  </w:style>
  <w:style w:type="character" w:styleId="ac">
    <w:name w:val="endnote reference"/>
    <w:uiPriority w:val="99"/>
    <w:semiHidden/>
    <w:unhideWhenUsed/>
    <w:rsid w:val="00A16C3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90BB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0BB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0BB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90BB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90BBD"/>
    <w:rPr>
      <w:sz w:val="20"/>
      <w:szCs w:val="20"/>
    </w:rPr>
  </w:style>
  <w:style w:type="character" w:customStyle="1" w:styleId="FranklinGothicMedium14pt0pt">
    <w:name w:val="Основной текст + Franklin Gothic Medium;14 pt;Интервал 0 pt"/>
    <w:rsid w:val="00161C4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5pt-1pt">
    <w:name w:val="Основной текст + 15 pt;Курсив;Интервал -1 pt"/>
    <w:rsid w:val="00161C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24"/>
    <w:rPr>
      <w:color w:val="0563C1" w:themeColor="hyperlink"/>
      <w:u w:val="single"/>
    </w:rPr>
  </w:style>
  <w:style w:type="paragraph" w:styleId="a4">
    <w:name w:val="No Spacing"/>
    <w:uiPriority w:val="1"/>
    <w:qFormat/>
    <w:rsid w:val="00233F24"/>
    <w:pPr>
      <w:spacing w:after="0" w:line="240" w:lineRule="auto"/>
    </w:pPr>
  </w:style>
  <w:style w:type="paragraph" w:customStyle="1" w:styleId="ConsPlusTitle">
    <w:name w:val="ConsPlusTitle"/>
    <w:rsid w:val="00435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43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E8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B702B"/>
    <w:rPr>
      <w:rFonts w:eastAsia="Times New Roman"/>
      <w:b/>
      <w:bCs/>
      <w:spacing w:val="10"/>
      <w:shd w:val="clear" w:color="auto" w:fill="FFFFFF"/>
    </w:rPr>
  </w:style>
  <w:style w:type="character" w:customStyle="1" w:styleId="a8">
    <w:name w:val="Основной текст_"/>
    <w:link w:val="1"/>
    <w:rsid w:val="002B702B"/>
    <w:rPr>
      <w:rFonts w:eastAsia="Times New Roman"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02B"/>
    <w:pPr>
      <w:widowControl w:val="0"/>
      <w:shd w:val="clear" w:color="auto" w:fill="FFFFFF"/>
      <w:spacing w:after="600" w:line="331" w:lineRule="exact"/>
      <w:jc w:val="center"/>
    </w:pPr>
    <w:rPr>
      <w:rFonts w:eastAsia="Times New Roman"/>
      <w:b/>
      <w:bCs/>
      <w:spacing w:val="10"/>
    </w:rPr>
  </w:style>
  <w:style w:type="paragraph" w:customStyle="1" w:styleId="1">
    <w:name w:val="Основной текст1"/>
    <w:basedOn w:val="a"/>
    <w:link w:val="a8"/>
    <w:rsid w:val="002B702B"/>
    <w:pPr>
      <w:widowControl w:val="0"/>
      <w:shd w:val="clear" w:color="auto" w:fill="FFFFFF"/>
      <w:spacing w:before="1140" w:after="0" w:line="322" w:lineRule="exact"/>
      <w:ind w:hanging="1100"/>
      <w:jc w:val="both"/>
    </w:pPr>
    <w:rPr>
      <w:rFonts w:eastAsia="Times New Roman"/>
      <w:spacing w:val="8"/>
      <w:sz w:val="25"/>
      <w:szCs w:val="25"/>
    </w:rPr>
  </w:style>
  <w:style w:type="paragraph" w:styleId="a9">
    <w:name w:val="Body Text"/>
    <w:basedOn w:val="a"/>
    <w:link w:val="aa"/>
    <w:rsid w:val="002B702B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B702B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styleId="ab">
    <w:name w:val="Strong"/>
    <w:uiPriority w:val="22"/>
    <w:qFormat/>
    <w:rsid w:val="00C23644"/>
    <w:rPr>
      <w:b/>
      <w:bCs/>
    </w:rPr>
  </w:style>
  <w:style w:type="character" w:styleId="ac">
    <w:name w:val="endnote reference"/>
    <w:uiPriority w:val="99"/>
    <w:semiHidden/>
    <w:unhideWhenUsed/>
    <w:rsid w:val="00A16C3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90BB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0BB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0BB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90BB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90BBD"/>
    <w:rPr>
      <w:sz w:val="20"/>
      <w:szCs w:val="20"/>
    </w:rPr>
  </w:style>
  <w:style w:type="character" w:customStyle="1" w:styleId="FranklinGothicMedium14pt0pt">
    <w:name w:val="Основной текст + Franklin Gothic Medium;14 pt;Интервал 0 pt"/>
    <w:rsid w:val="00161C4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5pt-1pt">
    <w:name w:val="Основной текст + 15 pt;Курсив;Интервал -1 pt"/>
    <w:rsid w:val="00161C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A82C1CDEDC3BE18DC29A04C51481F967FD07F791D860DC8F955BC5BEBD6637ECDE1F6E2FD258B3w4c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A82C1CDEDC3BE18DC29A04C51481F967FD07FD93D660DC8F955BC5BEBD6637ECDE1F6B2BD2w5c0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2A82C1CDEDC3BE18DC29A04C51481F967FD07F791D860DC8F955BC5BEBD6637ECDE1F6E2FD258B2w4c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A82C1CDEDC3BE18DC29A04C51481F967FD07FD93D660DC8F955BC5BEBD6637ECDE1F6B2BD2w5c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21A2-6A6A-46C1-845A-AAB938BE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Селина</cp:lastModifiedBy>
  <cp:revision>2</cp:revision>
  <cp:lastPrinted>2022-10-10T06:00:00Z</cp:lastPrinted>
  <dcterms:created xsi:type="dcterms:W3CDTF">2023-11-15T10:10:00Z</dcterms:created>
  <dcterms:modified xsi:type="dcterms:W3CDTF">2023-11-15T10:10:00Z</dcterms:modified>
</cp:coreProperties>
</file>