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6139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6139E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61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61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2528C" w:rsidRDefault="00C83323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176F81" w:rsidRDefault="00F5278D" w:rsidP="006139E4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29</w:t>
      </w:r>
      <w:r w:rsidR="003941C9">
        <w:rPr>
          <w:rFonts w:ascii="Times New Roman" w:hAnsi="Times New Roman" w:cs="Times New Roman"/>
          <w:sz w:val="27"/>
          <w:szCs w:val="27"/>
          <w:lang w:eastAsia="ar-SA"/>
        </w:rPr>
        <w:t>.</w:t>
      </w:r>
      <w:r>
        <w:rPr>
          <w:rFonts w:ascii="Times New Roman" w:hAnsi="Times New Roman" w:cs="Times New Roman"/>
          <w:sz w:val="27"/>
          <w:szCs w:val="27"/>
          <w:lang w:eastAsia="ar-SA"/>
        </w:rPr>
        <w:t>10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>.202</w:t>
      </w:r>
      <w:r w:rsidR="00A92844">
        <w:rPr>
          <w:rFonts w:ascii="Times New Roman" w:hAnsi="Times New Roman" w:cs="Times New Roman"/>
          <w:sz w:val="27"/>
          <w:szCs w:val="27"/>
          <w:lang w:eastAsia="ar-SA"/>
        </w:rPr>
        <w:t>4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6139E4">
        <w:rPr>
          <w:rFonts w:ascii="Times New Roman" w:hAnsi="Times New Roman" w:cs="Times New Roman"/>
          <w:sz w:val="27"/>
          <w:szCs w:val="27"/>
          <w:lang w:eastAsia="ar-SA"/>
        </w:rPr>
        <w:t xml:space="preserve">       </w:t>
      </w:r>
      <w:r w:rsidR="003C327B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 w:rsidR="006139E4">
        <w:rPr>
          <w:rFonts w:ascii="Times New Roman" w:hAnsi="Times New Roman" w:cs="Times New Roman"/>
          <w:sz w:val="27"/>
          <w:szCs w:val="27"/>
          <w:lang w:eastAsia="ar-SA"/>
        </w:rPr>
        <w:t>646/13</w:t>
      </w:r>
    </w:p>
    <w:p w:rsidR="00C83323" w:rsidRPr="009877E4" w:rsidRDefault="00C83323" w:rsidP="006139E4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83323" w:rsidRPr="00D47FB5" w:rsidRDefault="0095107F" w:rsidP="006139E4">
      <w:pPr>
        <w:tabs>
          <w:tab w:val="left" w:pos="5245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AF6C0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внесении изменений в муниципальную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F65CE2" w:rsidRPr="00D47FB5">
        <w:rPr>
          <w:rFonts w:ascii="Times New Roman" w:hAnsi="Times New Roman" w:cs="Times New Roman"/>
          <w:sz w:val="28"/>
          <w:szCs w:val="28"/>
          <w:lang w:eastAsia="ar-SA"/>
        </w:rPr>
        <w:t>Территориальное развитие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края»</w:t>
      </w:r>
    </w:p>
    <w:p w:rsidR="00C83323" w:rsidRPr="00D47FB5" w:rsidRDefault="00C83323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6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FB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95107F">
        <w:rPr>
          <w:rFonts w:ascii="Times New Roman" w:hAnsi="Times New Roman" w:cs="Times New Roman"/>
          <w:sz w:val="28"/>
          <w:szCs w:val="28"/>
        </w:rPr>
        <w:t>04.10.2023 № 635</w:t>
      </w:r>
      <w:r w:rsidR="00AD0DF3" w:rsidRPr="00D47FB5">
        <w:rPr>
          <w:rFonts w:ascii="Times New Roman" w:hAnsi="Times New Roman" w:cs="Times New Roman"/>
          <w:sz w:val="28"/>
          <w:szCs w:val="28"/>
        </w:rPr>
        <w:t>,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  <w:proofErr w:type="gramEnd"/>
    </w:p>
    <w:p w:rsidR="0095107F" w:rsidRDefault="0095107F" w:rsidP="006139E4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Внести изменения в</w:t>
      </w:r>
      <w:r w:rsidRPr="00D47FB5">
        <w:rPr>
          <w:rFonts w:eastAsiaTheme="minorHAnsi"/>
          <w:sz w:val="28"/>
          <w:szCs w:val="28"/>
          <w:lang w:eastAsia="en-US"/>
        </w:rPr>
        <w:t xml:space="preserve"> муниципальную программу </w:t>
      </w:r>
      <w:proofErr w:type="spellStart"/>
      <w:r w:rsidR="00A92844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A92844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</w:t>
      </w:r>
      <w:r w:rsidRPr="00D47FB5"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  <w:lang w:eastAsia="ar-SA"/>
        </w:rPr>
        <w:t xml:space="preserve">Территориальное развитие </w:t>
      </w:r>
      <w:proofErr w:type="spellStart"/>
      <w:r>
        <w:rPr>
          <w:sz w:val="28"/>
          <w:szCs w:val="28"/>
          <w:lang w:eastAsia="ar-SA"/>
        </w:rPr>
        <w:t>Юсьвинского</w:t>
      </w:r>
      <w:proofErr w:type="spellEnd"/>
      <w:r>
        <w:rPr>
          <w:sz w:val="28"/>
          <w:szCs w:val="28"/>
          <w:lang w:eastAsia="ar-SA"/>
        </w:rPr>
        <w:t xml:space="preserve"> муниципального округа Пермского края</w:t>
      </w:r>
      <w:r>
        <w:rPr>
          <w:rFonts w:eastAsiaTheme="minorHAnsi"/>
          <w:sz w:val="28"/>
          <w:szCs w:val="28"/>
          <w:lang w:eastAsia="en-US"/>
        </w:rPr>
        <w:t xml:space="preserve">», 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620/9, изложив в новой прилагаемой редакции.</w:t>
      </w:r>
    </w:p>
    <w:p w:rsidR="00C83323" w:rsidRPr="00C2528C" w:rsidRDefault="0095107F" w:rsidP="006139E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3323" w:rsidRPr="00C2528C">
        <w:rPr>
          <w:sz w:val="28"/>
          <w:szCs w:val="28"/>
        </w:rPr>
        <w:t xml:space="preserve">. </w:t>
      </w:r>
      <w:r w:rsidRPr="008018B3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>
        <w:rPr>
          <w:sz w:val="28"/>
          <w:szCs w:val="28"/>
        </w:rPr>
        <w:t>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Pr="008018B3">
        <w:rPr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Pr="008018B3">
        <w:rPr>
          <w:sz w:val="28"/>
          <w:szCs w:val="28"/>
        </w:rPr>
        <w:t>Юсьвинский</w:t>
      </w:r>
      <w:proofErr w:type="spellEnd"/>
      <w:r w:rsidRPr="008018B3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Интернет, но не ранее 01.01.2024 года и применяется к правоотношениям, связанным с составлением бюджета </w:t>
      </w:r>
      <w:proofErr w:type="spellStart"/>
      <w:r w:rsidRPr="008018B3">
        <w:rPr>
          <w:sz w:val="28"/>
          <w:szCs w:val="28"/>
        </w:rPr>
        <w:t>Юсьвинского</w:t>
      </w:r>
      <w:proofErr w:type="spellEnd"/>
      <w:r w:rsidRPr="008018B3">
        <w:rPr>
          <w:sz w:val="28"/>
          <w:szCs w:val="28"/>
        </w:rPr>
        <w:t xml:space="preserve"> муниципального округа Пермского края на 202</w:t>
      </w:r>
      <w:r w:rsidR="00A92844">
        <w:rPr>
          <w:sz w:val="28"/>
          <w:szCs w:val="28"/>
        </w:rPr>
        <w:t>5</w:t>
      </w:r>
      <w:r w:rsidRPr="008018B3">
        <w:rPr>
          <w:sz w:val="28"/>
          <w:szCs w:val="28"/>
        </w:rPr>
        <w:t xml:space="preserve"> год и плановый период 202</w:t>
      </w:r>
      <w:r w:rsidR="00A92844">
        <w:rPr>
          <w:sz w:val="28"/>
          <w:szCs w:val="28"/>
        </w:rPr>
        <w:t>6-2027</w:t>
      </w:r>
      <w:r w:rsidRPr="008018B3">
        <w:rPr>
          <w:sz w:val="28"/>
          <w:szCs w:val="28"/>
        </w:rPr>
        <w:t xml:space="preserve"> годов</w:t>
      </w:r>
      <w:r w:rsidRPr="000A092A">
        <w:rPr>
          <w:sz w:val="28"/>
          <w:szCs w:val="28"/>
        </w:rPr>
        <w:t>.</w:t>
      </w:r>
    </w:p>
    <w:p w:rsidR="00C83323" w:rsidRPr="00D47FB5" w:rsidRDefault="0095107F" w:rsidP="006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D47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A92844">
        <w:rPr>
          <w:rFonts w:ascii="Times New Roman" w:hAnsi="Times New Roman" w:cs="Times New Roman"/>
          <w:sz w:val="28"/>
          <w:szCs w:val="28"/>
        </w:rPr>
        <w:t>Ладанова</w:t>
      </w:r>
      <w:proofErr w:type="spellEnd"/>
      <w:r w:rsidR="00A92844">
        <w:rPr>
          <w:rFonts w:ascii="Times New Roman" w:hAnsi="Times New Roman" w:cs="Times New Roman"/>
          <w:sz w:val="28"/>
          <w:szCs w:val="28"/>
        </w:rPr>
        <w:t xml:space="preserve"> Н.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В., заместителя главы администрации округа по </w:t>
      </w:r>
      <w:r w:rsidR="00A92844">
        <w:rPr>
          <w:rFonts w:ascii="Times New Roman" w:hAnsi="Times New Roman" w:cs="Times New Roman"/>
          <w:sz w:val="28"/>
          <w:szCs w:val="28"/>
        </w:rPr>
        <w:t>инфраструктуре и территориальному развитию</w:t>
      </w:r>
      <w:r w:rsidR="00C83323" w:rsidRPr="00D47FB5">
        <w:rPr>
          <w:rFonts w:ascii="Times New Roman" w:hAnsi="Times New Roman" w:cs="Times New Roman"/>
          <w:sz w:val="28"/>
          <w:szCs w:val="28"/>
        </w:rPr>
        <w:t>.</w:t>
      </w:r>
    </w:p>
    <w:p w:rsidR="00C83323" w:rsidRPr="00D47FB5" w:rsidRDefault="00C83323" w:rsidP="006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6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B1B23" w:rsidP="006139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5107F">
        <w:rPr>
          <w:rFonts w:ascii="Times New Roman" w:hAnsi="Times New Roman" w:cs="Times New Roman"/>
          <w:sz w:val="28"/>
          <w:szCs w:val="28"/>
        </w:rPr>
        <w:t xml:space="preserve">муниципального округа – </w:t>
      </w:r>
    </w:p>
    <w:p w:rsidR="00C83323" w:rsidRPr="00D47FB5" w:rsidRDefault="00C83323" w:rsidP="006139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глав</w:t>
      </w:r>
      <w:r w:rsidR="00CB1B23">
        <w:rPr>
          <w:rFonts w:ascii="Times New Roman" w:hAnsi="Times New Roman" w:cs="Times New Roman"/>
          <w:sz w:val="28"/>
          <w:szCs w:val="28"/>
        </w:rPr>
        <w:t>а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1C9" w:rsidRDefault="00C83323" w:rsidP="006139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</w:t>
      </w:r>
      <w:r w:rsidR="003941C9">
        <w:rPr>
          <w:rFonts w:ascii="Times New Roman" w:hAnsi="Times New Roman" w:cs="Times New Roman"/>
          <w:sz w:val="28"/>
          <w:szCs w:val="28"/>
        </w:rPr>
        <w:t>Н.Г. Никулин</w:t>
      </w:r>
      <w:r w:rsidR="003941C9">
        <w:rPr>
          <w:rFonts w:ascii="Times New Roman" w:hAnsi="Times New Roman" w:cs="Times New Roman"/>
          <w:sz w:val="28"/>
          <w:szCs w:val="28"/>
        </w:rPr>
        <w:br w:type="page"/>
      </w:r>
    </w:p>
    <w:p w:rsidR="0095107F" w:rsidRDefault="0095107F" w:rsidP="006139E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5107F" w:rsidRDefault="0095107F" w:rsidP="006139E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139E4" w:rsidRDefault="0095107F" w:rsidP="006139E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613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95107F" w:rsidRDefault="0095107F" w:rsidP="006139E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95107F" w:rsidRPr="00176F81" w:rsidRDefault="00A92844" w:rsidP="006139E4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278D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278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.2024</w:t>
      </w:r>
      <w:r w:rsidR="0095107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139E4">
        <w:rPr>
          <w:rFonts w:ascii="Times New Roman" w:hAnsi="Times New Roman" w:cs="Times New Roman"/>
          <w:sz w:val="28"/>
          <w:szCs w:val="28"/>
        </w:rPr>
        <w:t>646/13</w:t>
      </w:r>
    </w:p>
    <w:p w:rsidR="007075D3" w:rsidRPr="007075D3" w:rsidRDefault="007075D3" w:rsidP="006139E4">
      <w:pPr>
        <w:keepNext/>
        <w:keepLines/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1" w:name="bookmark6"/>
    </w:p>
    <w:p w:rsidR="0095107F" w:rsidRDefault="007075D3" w:rsidP="006139E4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bookmarkEnd w:id="1"/>
    <w:p w:rsidR="007075D3" w:rsidRPr="007075D3" w:rsidRDefault="007075D3" w:rsidP="006139E4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1269B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Pr="007075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75D3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b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b/>
          <w:sz w:val="28"/>
          <w:szCs w:val="28"/>
        </w:rPr>
        <w:t>ипального округа Пермского края»</w:t>
      </w:r>
    </w:p>
    <w:p w:rsidR="007075D3" w:rsidRPr="007075D3" w:rsidRDefault="007075D3" w:rsidP="006139E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075D3" w:rsidRPr="007075D3" w:rsidRDefault="007075D3" w:rsidP="006139E4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>ПАСПОРТ</w:t>
      </w:r>
    </w:p>
    <w:p w:rsidR="0095107F" w:rsidRDefault="007075D3" w:rsidP="006139E4">
      <w:pPr>
        <w:pStyle w:val="ConsPlusNormal"/>
        <w:shd w:val="clear" w:color="auto" w:fill="FFFFFF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муниципальной программы </w:t>
      </w:r>
    </w:p>
    <w:tbl>
      <w:tblPr>
        <w:tblpPr w:leftFromText="180" w:rightFromText="180" w:vertAnchor="text" w:horzAnchor="margin" w:tblpY="337"/>
        <w:tblW w:w="95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40"/>
        <w:gridCol w:w="2281"/>
        <w:gridCol w:w="820"/>
        <w:gridCol w:w="1221"/>
        <w:gridCol w:w="810"/>
        <w:gridCol w:w="915"/>
        <w:gridCol w:w="971"/>
        <w:gridCol w:w="730"/>
        <w:gridCol w:w="569"/>
        <w:gridCol w:w="26"/>
      </w:tblGrid>
      <w:tr w:rsidR="006139E4" w:rsidRPr="007075D3" w:rsidTr="006139E4">
        <w:trPr>
          <w:gridAfter w:val="1"/>
          <w:wAfter w:w="26" w:type="dxa"/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 Содержание раздела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Территориальное развитие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развитию инфраструктуры и благоустройству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округа по экономическому развитию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</w:t>
            </w:r>
            <w:r>
              <w:rPr>
                <w:rFonts w:ascii="Times New Roman" w:hAnsi="Times New Roman" w:cs="Times New Roman"/>
              </w:rPr>
              <w:t>ипального округа Пермского края;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 (далее - ОТР);</w:t>
            </w:r>
          </w:p>
          <w:p w:rsidR="006139E4" w:rsidRDefault="006139E4" w:rsidP="006139E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(далее - ОСХ);</w:t>
            </w:r>
          </w:p>
          <w:p w:rsidR="006139E4" w:rsidRDefault="006139E4" w:rsidP="006139E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бюджетное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жилищно-коммунальное хозяйство» (далее - ЖКХ);</w:t>
            </w:r>
          </w:p>
          <w:p w:rsidR="006139E4" w:rsidRDefault="006139E4" w:rsidP="006139E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«Универсал» (далее - Универсал);</w:t>
            </w:r>
          </w:p>
          <w:p w:rsidR="006139E4" w:rsidRPr="00741BDA" w:rsidRDefault="006139E4" w:rsidP="006139E4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«Управление дорожного хозяйства и капитального строительства» (далее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КУ «</w:t>
            </w:r>
            <w:proofErr w:type="spellStart"/>
            <w:r>
              <w:rPr>
                <w:rFonts w:ascii="Times New Roman" w:hAnsi="Times New Roman" w:cs="Times New Roman"/>
              </w:rPr>
              <w:t>УДХиКС</w:t>
            </w:r>
            <w:proofErr w:type="spellEnd"/>
            <w:r>
              <w:rPr>
                <w:rFonts w:ascii="Times New Roman" w:hAnsi="Times New Roman" w:cs="Times New Roman"/>
              </w:rPr>
              <w:t>»);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Организации, выбираемые в порядке, установленном законодательством о конт</w:t>
            </w:r>
            <w:r>
              <w:rPr>
                <w:rFonts w:ascii="Times New Roman" w:hAnsi="Times New Roman" w:cs="Times New Roman"/>
              </w:rPr>
              <w:t>рактной системе в сфере закупок</w:t>
            </w:r>
            <w:r w:rsidRPr="00741BDA">
              <w:rPr>
                <w:rFonts w:ascii="Times New Roman" w:hAnsi="Times New Roman" w:cs="Times New Roman"/>
              </w:rPr>
              <w:t xml:space="preserve"> товаров, работ, услуг для обеспечения государственных или муниципальных нужд.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Стратегической целью развития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 является повышение качества жизни населения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края. Достижение главной цели осуществляется поэтапно. Акцент делается на повышение конкурентоспособности экономики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 на реализацию приоритетных </w:t>
            </w:r>
            <w:r w:rsidRPr="00741BDA">
              <w:rPr>
                <w:rFonts w:ascii="Times New Roman" w:hAnsi="Times New Roman" w:cs="Times New Roman"/>
              </w:rPr>
              <w:lastRenderedPageBreak/>
              <w:t>среднесрочных проектов, а также создание комфортных условий для ведения бизнеса и привлечения инвестиций, развитие социальной сферы.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Для улучшения жилищных условий граждан в сельской местности необходимо оказание финансовой помощи гражданам на строительство (приобретение) жилья.</w:t>
            </w:r>
          </w:p>
          <w:p w:rsidR="006139E4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Для развития жилищно-коммунального комплекса и благоустройства территории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круга Пермского края необходимо </w:t>
            </w:r>
            <w:r>
              <w:rPr>
                <w:rFonts w:ascii="Times New Roman" w:hAnsi="Times New Roman" w:cs="Times New Roman"/>
              </w:rPr>
              <w:t>провести</w:t>
            </w:r>
            <w:r w:rsidRPr="00741BDA">
              <w:rPr>
                <w:rFonts w:ascii="Times New Roman" w:hAnsi="Times New Roman" w:cs="Times New Roman"/>
              </w:rPr>
              <w:t xml:space="preserve"> ремонт объектов коммунальной инфраструктуры, обеспечение уличным освещением населенных пунктов</w:t>
            </w:r>
            <w:r>
              <w:rPr>
                <w:rFonts w:ascii="Times New Roman" w:hAnsi="Times New Roman" w:cs="Times New Roman"/>
              </w:rPr>
              <w:t>, обустроить пешеходные дорожки (тротуары), построить и отремонтировать детские площадки, парки, скверы.</w:t>
            </w:r>
          </w:p>
          <w:p w:rsidR="006139E4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546C">
              <w:rPr>
                <w:rFonts w:ascii="Times New Roman" w:hAnsi="Times New Roman" w:cs="Times New Roman"/>
              </w:rPr>
              <w:t xml:space="preserve">На сегодняшний день борщевик интенсивно распространяется  на территории </w:t>
            </w:r>
            <w:proofErr w:type="spellStart"/>
            <w:r w:rsidRPr="0045546C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5546C">
              <w:rPr>
                <w:rFonts w:ascii="Times New Roman" w:hAnsi="Times New Roman" w:cs="Times New Roman"/>
              </w:rPr>
              <w:t xml:space="preserve"> муниципального округа Пермского края и занимает площадь в </w:t>
            </w:r>
            <w:r w:rsidRPr="00A92844">
              <w:rPr>
                <w:rFonts w:ascii="Times New Roman" w:hAnsi="Times New Roman" w:cs="Times New Roman"/>
                <w:highlight w:val="yellow"/>
              </w:rPr>
              <w:t>47,5</w:t>
            </w:r>
            <w:r w:rsidRPr="0045546C">
              <w:rPr>
                <w:rFonts w:ascii="Times New Roman" w:hAnsi="Times New Roman" w:cs="Times New Roman"/>
              </w:rPr>
              <w:t xml:space="preserve"> га. В администрации разработан и утвержден план мероприятий по предотвращению распространения и уничтожению (ликвидации) борщевика Сосновского. Создана комиссия по обследованию территорий, засоренных борщевиком Сосновского.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проводятся работы по обустройству (ремонту) сетей уличного освещения населенных пунктов, обустройству (ремонту) тротуаров и пешеходных коммуникаций, строительству, капитальному ремонту и ремонту сетей водоснабжения, водоотведения, источников водоснабжения для комфортного проживания граждан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края. 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Правовыми основаниями для разработки Программы являются:</w:t>
            </w:r>
          </w:p>
          <w:p w:rsidR="006139E4" w:rsidRPr="00CF5A8F" w:rsidRDefault="006139E4" w:rsidP="006139E4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CF5A8F">
              <w:t>Федеральный закон от 06.10.2003 № 131-ФЗ «Об общих принципах организации местного самоуправления в РФ»;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Законодательного Собрания Пермского края от 01.12.2011 г. № 3046 «О стратегии социально-экономического развития Пермского края до 2026 года»;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Пермского края от 31.12.2019 № 1064-п «Об утверждении порядков предоставления государственной поддержки, направленной на комплексное развитие сельских территорий в Пермском крае»;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 от 10.01.2002 №7-ФЗ «Об охране окружающей среды»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Пермского 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 от 03.10.2013 № 1320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09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Правительства Пермского края 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26.02.2020 № 90-п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и распределения субсидий из бюджета Пермского края бюджетам муниципальных образований Пермского края на реализацию мероприятий по предотвращению распространения и уничтожению борщевика Сосновского в муниципальных образованиях Пермского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 от 18.02.2021 № 86 «Об утверждении Положения о конкурсе проектов развития территориального общественного самоуправления на территории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Юсьвинского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Пермского края»;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Пермского края от 13.01.2023 № 17-п "Об утверждении Порядка предоставления субсидий из бюджета Пермского края бюджетам муниципальных образований Пермского края на реализацию программы "Комфортный край";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Пермского края от 02.06.2016 № 654-ПК "О реализации проектов инициативного бюджетирования в Пермском крае";</w:t>
            </w:r>
          </w:p>
          <w:p w:rsidR="006139E4" w:rsidRPr="00CF5A8F" w:rsidRDefault="006139E4" w:rsidP="006139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Пермского края от 10.01.2017 № 6-п "Об утверждении Порядка предоставления субсидий из бюджета Пермского края бюджетам муниципальных образований Пермского края на </w:t>
            </w:r>
            <w:proofErr w:type="spellStart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F5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инициативного бюджетирования в Пермском крае".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Цел</w:t>
            </w:r>
            <w:r>
              <w:rPr>
                <w:rFonts w:ascii="Times New Roman" w:hAnsi="Times New Roman" w:cs="Times New Roman"/>
              </w:rPr>
              <w:t>ь</w:t>
            </w:r>
            <w:r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Комплексное развитие территории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1. Обеспечение комплексного развития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  <w:p w:rsidR="006139E4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Проведение комплекса мероприятий по благоустройству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6139E4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73BF0">
              <w:rPr>
                <w:rFonts w:ascii="Times New Roman" w:hAnsi="Times New Roman" w:cs="Times New Roman"/>
              </w:rPr>
              <w:t xml:space="preserve"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</w:t>
            </w:r>
          </w:p>
          <w:p w:rsidR="006139E4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</w:t>
            </w:r>
            <w:r w:rsidRPr="00273BF0">
              <w:rPr>
                <w:rFonts w:ascii="Times New Roman" w:hAnsi="Times New Roman" w:cs="Times New Roman"/>
              </w:rPr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273BF0">
              <w:rPr>
                <w:rFonts w:ascii="Times New Roman" w:hAnsi="Times New Roman" w:cs="Times New Roman"/>
              </w:rPr>
              <w:t xml:space="preserve"> Улучшение обеспечения водоснабжением и водоотведением населения </w:t>
            </w:r>
            <w:proofErr w:type="spellStart"/>
            <w:r w:rsidRPr="00273BF0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73BF0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6139E4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1BDA">
              <w:rPr>
                <w:rFonts w:ascii="Times New Roman" w:hAnsi="Times New Roman" w:cs="Times New Roman"/>
              </w:rPr>
              <w:t xml:space="preserve">. Развитие </w:t>
            </w:r>
            <w:r>
              <w:rPr>
                <w:rFonts w:ascii="Times New Roman" w:hAnsi="Times New Roman" w:cs="Times New Roman"/>
              </w:rPr>
              <w:t xml:space="preserve">газификации на территории </w:t>
            </w:r>
            <w:r w:rsidRPr="00741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ind w:firstLine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Pr="00273BF0">
              <w:rPr>
                <w:rFonts w:ascii="Times New Roman" w:hAnsi="Times New Roman" w:cs="Times New Roman"/>
              </w:rPr>
              <w:t xml:space="preserve">Развитие систем теплоснабжения </w:t>
            </w:r>
            <w:proofErr w:type="spellStart"/>
            <w:r w:rsidRPr="00273BF0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73BF0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>Комплексное развитие сельских территорий.</w:t>
            </w:r>
          </w:p>
          <w:p w:rsidR="006139E4" w:rsidRPr="00741BDA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Обеспечение комплексного развития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6139E4" w:rsidRPr="00741BDA" w:rsidRDefault="006139E4" w:rsidP="006139E4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Благоустройство территории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6139E4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>Проведение комплекса мероприятий по благоустройству территории</w:t>
            </w:r>
            <w:r>
              <w:t xml:space="preserve"> </w:t>
            </w:r>
            <w:proofErr w:type="spellStart"/>
            <w:r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6139E4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273BF0">
              <w:t xml:space="preserve"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</w:t>
            </w:r>
          </w:p>
          <w:p w:rsidR="006139E4" w:rsidRPr="00741BDA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>
              <w:t>П</w:t>
            </w:r>
            <w:r w:rsidRPr="00273BF0"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  <w:p w:rsidR="006139E4" w:rsidRPr="00741BDA" w:rsidRDefault="006139E4" w:rsidP="006139E4">
            <w:pPr>
              <w:pStyle w:val="a3"/>
              <w:numPr>
                <w:ilvl w:val="0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Развитие коммунальной инфраструктуры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6139E4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Улучшение обеспечения водоснабжением и водоотведением населения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края.</w:t>
            </w:r>
          </w:p>
          <w:p w:rsidR="006139E4" w:rsidRPr="00741BDA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Развитие </w:t>
            </w:r>
            <w:r>
              <w:t xml:space="preserve">газификации на территории </w:t>
            </w:r>
            <w:r w:rsidRPr="00741BDA">
              <w:t xml:space="preserve"> </w:t>
            </w:r>
            <w:proofErr w:type="spellStart"/>
            <w:r w:rsidRPr="00741BDA">
              <w:t>Юсьвинского</w:t>
            </w:r>
            <w:proofErr w:type="spellEnd"/>
            <w:r w:rsidRPr="00741BDA">
              <w:t xml:space="preserve"> муниципального округа Пермского края</w:t>
            </w:r>
          </w:p>
          <w:p w:rsidR="006139E4" w:rsidRPr="00741BDA" w:rsidRDefault="006139E4" w:rsidP="006139E4">
            <w:pPr>
              <w:pStyle w:val="a3"/>
              <w:numPr>
                <w:ilvl w:val="1"/>
                <w:numId w:val="8"/>
              </w:numPr>
              <w:shd w:val="clear" w:color="auto" w:fill="FFFFFF"/>
              <w:ind w:left="0" w:firstLine="259"/>
              <w:jc w:val="both"/>
            </w:pPr>
            <w:r w:rsidRPr="00741BDA">
              <w:t xml:space="preserve">Развитие </w:t>
            </w:r>
            <w:r w:rsidRPr="00273BF0">
              <w:t xml:space="preserve"> систем теплоснабжения </w:t>
            </w:r>
            <w:proofErr w:type="spellStart"/>
            <w:r w:rsidRPr="00273BF0">
              <w:t>Юсьвинского</w:t>
            </w:r>
            <w:proofErr w:type="spellEnd"/>
            <w:r w:rsidRPr="00273BF0">
              <w:t xml:space="preserve"> муниципального округа Пермского края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Муниципальная программа рассчитана на период с 20</w:t>
            </w:r>
            <w:r>
              <w:rPr>
                <w:rFonts w:ascii="Times New Roman" w:hAnsi="Times New Roman" w:cs="Times New Roman"/>
              </w:rPr>
              <w:t>23</w:t>
            </w:r>
            <w:r w:rsidRPr="00741BDA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ода</w:t>
            </w:r>
            <w:r w:rsidRPr="00741BDA">
              <w:rPr>
                <w:rFonts w:ascii="Times New Roman" w:hAnsi="Times New Roman" w:cs="Times New Roman"/>
              </w:rPr>
              <w:t xml:space="preserve"> по 202</w:t>
            </w:r>
            <w:r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год.</w:t>
            </w:r>
          </w:p>
          <w:p w:rsidR="006139E4" w:rsidRPr="00741BDA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Программа не имеет разбивки на этапы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163FE5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63FE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163FE5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63FE5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163FE5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63FE5">
              <w:rPr>
                <w:rFonts w:ascii="Times New Roman" w:hAnsi="Times New Roman" w:cs="Times New Roman"/>
              </w:rPr>
              <w:t xml:space="preserve">В результате реализации программы ожидается к концу 2027 года: 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Улучшить жилищные условия 2 семей.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Предоставить по договорам найма жилого помещения 84 </w:t>
            </w:r>
            <w:proofErr w:type="spellStart"/>
            <w:r w:rsidRPr="00163FE5">
              <w:t>кв</w:t>
            </w:r>
            <w:proofErr w:type="gramStart"/>
            <w:r w:rsidRPr="00163FE5">
              <w:t>.м</w:t>
            </w:r>
            <w:proofErr w:type="gramEnd"/>
            <w:r w:rsidRPr="00163FE5">
              <w:t>етра</w:t>
            </w:r>
            <w:proofErr w:type="spellEnd"/>
            <w:r w:rsidRPr="00163FE5">
              <w:t xml:space="preserve"> жилья.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Реализация </w:t>
            </w:r>
            <w:r>
              <w:t xml:space="preserve">31 </w:t>
            </w:r>
            <w:r w:rsidRPr="00163FE5">
              <w:t>проект</w:t>
            </w:r>
            <w:r>
              <w:t xml:space="preserve">а </w:t>
            </w:r>
            <w:r w:rsidRPr="00163FE5">
              <w:t>по благоустройству (КРСТ).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Построить </w:t>
            </w:r>
            <w:proofErr w:type="gramStart"/>
            <w:r w:rsidRPr="00163FE5">
              <w:t>очистные</w:t>
            </w:r>
            <w:proofErr w:type="gramEnd"/>
            <w:r w:rsidRPr="00163FE5">
              <w:t xml:space="preserve"> в с. Юсьва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Построить водопровод в п. </w:t>
            </w:r>
            <w:proofErr w:type="spellStart"/>
            <w:r>
              <w:t>М</w:t>
            </w:r>
            <w:r w:rsidRPr="00163FE5">
              <w:t>айкор</w:t>
            </w:r>
            <w:proofErr w:type="spellEnd"/>
            <w:r w:rsidRPr="00163FE5">
              <w:t xml:space="preserve"> протяженностью 3.6 км</w:t>
            </w:r>
          </w:p>
          <w:p w:rsidR="006139E4" w:rsidRPr="00862778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highlight w:val="yellow"/>
              </w:rPr>
            </w:pPr>
            <w:r w:rsidRPr="00862778">
              <w:rPr>
                <w:highlight w:val="yellow"/>
              </w:rPr>
              <w:t xml:space="preserve">Реализовать 5 проектов </w:t>
            </w:r>
            <w:proofErr w:type="gramStart"/>
            <w:r w:rsidRPr="00862778">
              <w:rPr>
                <w:highlight w:val="yellow"/>
              </w:rPr>
              <w:t>инициативного</w:t>
            </w:r>
            <w:proofErr w:type="gramEnd"/>
            <w:r w:rsidRPr="00862778">
              <w:rPr>
                <w:highlight w:val="yellow"/>
              </w:rPr>
              <w:t xml:space="preserve"> бюджетирования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Обустройство 8 055,6 </w:t>
            </w:r>
            <w:proofErr w:type="spellStart"/>
            <w:r w:rsidRPr="00163FE5">
              <w:t>кв.м</w:t>
            </w:r>
            <w:proofErr w:type="spellEnd"/>
            <w:r w:rsidRPr="00163FE5">
              <w:t xml:space="preserve">. тротуаров (в деревянном и </w:t>
            </w:r>
            <w:proofErr w:type="gramStart"/>
            <w:r w:rsidRPr="00163FE5">
              <w:t>ж/б</w:t>
            </w:r>
            <w:proofErr w:type="gramEnd"/>
            <w:r w:rsidRPr="00163FE5">
              <w:t xml:space="preserve"> исполнении).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Обустройство </w:t>
            </w:r>
            <w:r>
              <w:t xml:space="preserve">16,92 </w:t>
            </w:r>
            <w:r w:rsidRPr="00163FE5">
              <w:t>км уличного освещения.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Благоустройство территории </w:t>
            </w:r>
            <w:proofErr w:type="spellStart"/>
            <w:r w:rsidRPr="00163FE5">
              <w:t>Крохалевского</w:t>
            </w:r>
            <w:proofErr w:type="spellEnd"/>
            <w:r w:rsidRPr="00163FE5">
              <w:t xml:space="preserve"> кладбища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Расчистка 1 осушительной канавы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lastRenderedPageBreak/>
              <w:t xml:space="preserve">Ликвидация </w:t>
            </w:r>
            <w:r>
              <w:t>7</w:t>
            </w:r>
            <w:r w:rsidRPr="00163FE5">
              <w:t xml:space="preserve"> несанкционированных свалок ТКО.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Организация 6 зон санитарной охраны водозаборных скважин.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Проведение </w:t>
            </w:r>
            <w:r>
              <w:t>2</w:t>
            </w:r>
            <w:r w:rsidRPr="00163FE5">
              <w:t xml:space="preserve"> мероприятия экологической направленности.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Обустроить площадки ТКО в количестве </w:t>
            </w:r>
            <w:r>
              <w:t>32</w:t>
            </w:r>
            <w:r w:rsidRPr="00163FE5">
              <w:t xml:space="preserve"> штуки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Приобрести 50 контейнеров для сбора ТКО.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Проведение лабораторных исследований воды из </w:t>
            </w:r>
            <w:proofErr w:type="gramStart"/>
            <w:r w:rsidRPr="00163FE5">
              <w:t>скважины</w:t>
            </w:r>
            <w:proofErr w:type="gramEnd"/>
            <w:r w:rsidRPr="00163FE5">
              <w:t xml:space="preserve"> строящейся школя в с. </w:t>
            </w:r>
            <w:proofErr w:type="spellStart"/>
            <w:r w:rsidRPr="00163FE5">
              <w:t>Доег</w:t>
            </w:r>
            <w:proofErr w:type="spellEnd"/>
            <w:r w:rsidRPr="00163FE5">
              <w:t xml:space="preserve"> 1 раз.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Установка </w:t>
            </w:r>
            <w:r>
              <w:t>3</w:t>
            </w:r>
            <w:r w:rsidRPr="00163FE5">
              <w:t xml:space="preserve"> системы водоочистки на водозаборной скважине.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Обследование </w:t>
            </w:r>
            <w:r>
              <w:t>101,55</w:t>
            </w:r>
            <w:r w:rsidRPr="00163FE5">
              <w:t xml:space="preserve"> га площадей, засоренных борщевиком.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Освобождение </w:t>
            </w:r>
            <w:r>
              <w:t>101,55</w:t>
            </w:r>
            <w:r w:rsidRPr="00163FE5">
              <w:t xml:space="preserve"> га площадей, засоренных борщевиком.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Публикация информационных материалов о борщевике Сосновского не менее 1</w:t>
            </w:r>
            <w:r>
              <w:t>5</w:t>
            </w:r>
            <w:r w:rsidRPr="00163FE5">
              <w:t xml:space="preserve"> штук.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Обустройство </w:t>
            </w:r>
            <w:r>
              <w:t>33</w:t>
            </w:r>
            <w:r w:rsidRPr="00163FE5">
              <w:t xml:space="preserve"> колодцев, скважин, водопроводов.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Разработка</w:t>
            </w:r>
            <w:r>
              <w:t xml:space="preserve"> 21</w:t>
            </w:r>
            <w:r w:rsidRPr="00163FE5">
              <w:t xml:space="preserve"> локально-сметн</w:t>
            </w:r>
            <w:r>
              <w:t>ого</w:t>
            </w:r>
            <w:r w:rsidRPr="00163FE5">
              <w:t xml:space="preserve"> расчет</w:t>
            </w:r>
            <w:r>
              <w:t>а</w:t>
            </w:r>
            <w:r w:rsidRPr="00163FE5">
              <w:t>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Устранение всех аварий на коммунальных сетях </w:t>
            </w:r>
            <w:proofErr w:type="spellStart"/>
            <w:r w:rsidRPr="00163FE5">
              <w:t>Юсьвинского</w:t>
            </w:r>
            <w:proofErr w:type="spellEnd"/>
            <w:r w:rsidRPr="00163FE5">
              <w:t xml:space="preserve"> муниципального округа Пермского края.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Реализация 2 проектов по качественному водоснабжению.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Исполнение всех соглашений, заключенных между Администрацией и МБУ «</w:t>
            </w:r>
            <w:proofErr w:type="spellStart"/>
            <w:r w:rsidRPr="00163FE5">
              <w:t>Юсьвинское</w:t>
            </w:r>
            <w:proofErr w:type="spellEnd"/>
            <w:r w:rsidRPr="00163FE5">
              <w:t xml:space="preserve"> ЖКХ».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Техническое обслуживание всех муниципальных газопроводов.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Завершение подготовительных и пуско-наладочных работ на газопроводе в п. </w:t>
            </w:r>
            <w:proofErr w:type="spellStart"/>
            <w:r w:rsidRPr="00163FE5">
              <w:t>Майкор</w:t>
            </w:r>
            <w:proofErr w:type="spellEnd"/>
            <w:r w:rsidRPr="00163FE5">
              <w:t>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 xml:space="preserve">Разработка </w:t>
            </w:r>
            <w:r>
              <w:t>6</w:t>
            </w:r>
            <w:r w:rsidRPr="00163FE5">
              <w:t xml:space="preserve"> проектов на строительство </w:t>
            </w:r>
            <w:proofErr w:type="spellStart"/>
            <w:r w:rsidRPr="00163FE5">
              <w:t>блочно</w:t>
            </w:r>
            <w:proofErr w:type="spellEnd"/>
            <w:r w:rsidRPr="00163FE5">
              <w:t>-модульных газовых котельных.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Реализация 2 мероприятия по улучшению теплоснабжения.</w:t>
            </w:r>
          </w:p>
          <w:p w:rsidR="006139E4" w:rsidRPr="00163FE5" w:rsidRDefault="006139E4" w:rsidP="006139E4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163FE5">
              <w:t>Установка</w:t>
            </w:r>
            <w:r>
              <w:t xml:space="preserve"> 5 котлов</w:t>
            </w:r>
            <w:r w:rsidRPr="00163FE5">
              <w:t>.</w:t>
            </w:r>
          </w:p>
        </w:tc>
      </w:tr>
      <w:tr w:rsidR="006139E4" w:rsidRPr="007075D3" w:rsidTr="006139E4">
        <w:trPr>
          <w:gridAfter w:val="1"/>
          <w:wAfter w:w="26" w:type="dxa"/>
          <w:trHeight w:val="582"/>
        </w:trPr>
        <w:tc>
          <w:tcPr>
            <w:tcW w:w="0" w:type="auto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0" w:type="auto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начало реализации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6139E4" w:rsidRPr="007075D3" w:rsidTr="006139E4">
        <w:trPr>
          <w:gridAfter w:val="1"/>
          <w:wAfter w:w="26" w:type="dxa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1.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pStyle w:val="a3"/>
              <w:ind w:left="0"/>
              <w:rPr>
                <w:b/>
                <w:spacing w:val="10"/>
                <w:shd w:val="clear" w:color="auto" w:fill="FFFFFF"/>
              </w:rPr>
            </w:pPr>
            <w:r w:rsidRPr="007019C9">
              <w:rPr>
                <w:b/>
              </w:rPr>
              <w:t xml:space="preserve">Доля реализованных проектов, направленных на комплексное развитие территории </w:t>
            </w:r>
            <w:proofErr w:type="spellStart"/>
            <w:r w:rsidRPr="007019C9">
              <w:rPr>
                <w:b/>
              </w:rPr>
              <w:t>Юсьвинского</w:t>
            </w:r>
            <w:proofErr w:type="spellEnd"/>
            <w:r w:rsidRPr="007019C9">
              <w:rPr>
                <w:b/>
              </w:rPr>
              <w:t xml:space="preserve"> муниципального округа Пермского </w:t>
            </w:r>
            <w:r w:rsidRPr="007019C9">
              <w:rPr>
                <w:b/>
              </w:rPr>
              <w:lastRenderedPageBreak/>
              <w:t>края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</w:pPr>
            <w:r w:rsidRPr="007019C9"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  <w:lastRenderedPageBreak/>
              <w:t>%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019C9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7019C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6139E4" w:rsidRPr="007075D3" w:rsidTr="006139E4">
        <w:trPr>
          <w:gridAfter w:val="1"/>
          <w:wAfter w:w="26" w:type="dxa"/>
          <w:trHeight w:val="10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.1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E01F1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01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4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E01F1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E01F1">
              <w:rPr>
                <w:rFonts w:ascii="Times New Roman" w:hAnsi="Times New Roman" w:cs="Times New Roman"/>
                <w:sz w:val="24"/>
              </w:rPr>
              <w:t>103,5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4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59171F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семей, получивших жилые помещения (жилые дома) на условиях найма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E01F1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47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59171F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E01F1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r>
              <w:t>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2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11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11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237948" w:rsidRDefault="006139E4" w:rsidP="006139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7948"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 w:rsidRPr="00237948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237948"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23794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237948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23794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9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CC2ECA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1 830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770FA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0FA">
              <w:rPr>
                <w:rFonts w:ascii="Times New Roman" w:hAnsi="Times New Roman" w:cs="Times New Roman"/>
              </w:rPr>
              <w:t>2 231,6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770FA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0FA">
              <w:rPr>
                <w:rFonts w:ascii="Times New Roman" w:hAnsi="Times New Roman" w:cs="Times New Roman"/>
              </w:rPr>
              <w:t xml:space="preserve">2 671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8699C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8699C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8699C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25,42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8066B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8066B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E8066B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7045D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E7045D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7045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4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E7045D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9E4" w:rsidRPr="007075D3" w:rsidTr="006139E4">
        <w:trPr>
          <w:gridAfter w:val="1"/>
          <w:wAfter w:w="26" w:type="dxa"/>
          <w:trHeight w:val="89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E44298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E44298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139E4" w:rsidRPr="007075D3" w:rsidTr="006139E4">
        <w:trPr>
          <w:gridAfter w:val="1"/>
          <w:wAfter w:w="26" w:type="dxa"/>
          <w:trHeight w:val="13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78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78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установленных систем водоочистки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E44298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90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56A6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6A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площадей от борщевика Сосновского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E01F1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01F1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DE01F1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локально-сметных расчетов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  <w:r w:rsidRPr="00447F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E44298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2A10A1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2A10A1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2A10A1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2A10A1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39E4" w:rsidRPr="007075D3" w:rsidTr="006139E4">
        <w:trPr>
          <w:gridAfter w:val="1"/>
          <w:wAfter w:w="26" w:type="dxa"/>
          <w:trHeight w:val="3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7F89">
              <w:rPr>
                <w:rFonts w:ascii="Times New Roman" w:hAnsi="Times New Roman" w:cs="Times New Roman"/>
              </w:rPr>
              <w:t xml:space="preserve">оля </w:t>
            </w:r>
            <w:r>
              <w:rPr>
                <w:rFonts w:ascii="Times New Roman" w:hAnsi="Times New Roman" w:cs="Times New Roman"/>
              </w:rPr>
              <w:t>муниципальных газопроводов, находящихся на обслуживании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139E4" w:rsidRPr="007075D3" w:rsidTr="006139E4">
        <w:trPr>
          <w:gridAfter w:val="1"/>
          <w:wAfter w:w="26" w:type="dxa"/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разработанных проектов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47F89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39E4" w:rsidRPr="007075D3" w:rsidTr="006139E4">
        <w:trPr>
          <w:gridAfter w:val="1"/>
          <w:wAfter w:w="26" w:type="dxa"/>
          <w:trHeight w:val="85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9E4" w:rsidRPr="007075D3" w:rsidTr="006139E4">
        <w:trPr>
          <w:gridAfter w:val="1"/>
          <w:wAfter w:w="26" w:type="dxa"/>
          <w:trHeight w:val="61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139E4" w:rsidRPr="007075D3" w:rsidTr="006139E4">
        <w:trPr>
          <w:gridAfter w:val="1"/>
          <w:wAfter w:w="26" w:type="dxa"/>
          <w:trHeight w:val="61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6139E4" w:rsidRPr="007075D3" w:rsidTr="006139E4">
        <w:trPr>
          <w:gridAfter w:val="1"/>
          <w:wAfter w:w="26" w:type="dxa"/>
          <w:trHeight w:val="6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154 315,44615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41 302,51322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72 442,69865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78 934,77698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34 939,87924</w:t>
            </w:r>
          </w:p>
        </w:tc>
      </w:tr>
      <w:tr w:rsidR="006139E4" w:rsidRPr="007075D3" w:rsidTr="006139E4">
        <w:trPr>
          <w:gridAfter w:val="1"/>
          <w:wAfter w:w="26" w:type="dxa"/>
          <w:trHeight w:val="6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32 530,60107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28 640,03006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52 872,31329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50 358,81955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34 939,87924</w:t>
            </w:r>
          </w:p>
        </w:tc>
      </w:tr>
      <w:tr w:rsidR="006139E4" w:rsidRPr="007075D3" w:rsidTr="006139E4">
        <w:trPr>
          <w:gridAfter w:val="1"/>
          <w:wAfter w:w="26" w:type="dxa"/>
          <w:trHeight w:val="29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11 556,68764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9 932,67147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7 050,25140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1 428,79787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317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109 384,67000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2 729,81169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12 520,13396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27 147,15956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27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843,48744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trHeight w:val="2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1.1, всего (тыс. руб.)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118 599,13400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4 104,97999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18 827,26912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40 822,79633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9E4" w:rsidRPr="007075D3" w:rsidTr="006139E4">
        <w:trPr>
          <w:trHeight w:val="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2 839,63536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1 231,49400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5 648,18074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12 246,83890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vAlign w:val="center"/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9E4" w:rsidRPr="007075D3" w:rsidTr="006139E4">
        <w:trPr>
          <w:gridAfter w:val="1"/>
          <w:wAfter w:w="26" w:type="dxa"/>
          <w:trHeight w:val="2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5 753,88720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143,67430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658,95442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1 428,79787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3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109 384,67000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2 729,81169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12 520,13396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27 147,15956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2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620,94144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38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1.2, всего (тыс. руб.)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12 276,73649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10 058,82100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35 388,61029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26 490,62452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25 583,97556</w:t>
            </w:r>
          </w:p>
        </w:tc>
      </w:tr>
      <w:tr w:rsidR="006139E4" w:rsidRPr="007075D3" w:rsidTr="006139E4">
        <w:trPr>
          <w:gridAfter w:val="1"/>
          <w:wAfter w:w="26" w:type="dxa"/>
          <w:trHeight w:val="6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7 448,37649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2 981,45800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35 388,61029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26 490,62452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25 583,97556</w:t>
            </w:r>
          </w:p>
        </w:tc>
      </w:tr>
      <w:tr w:rsidR="006139E4" w:rsidRPr="007075D3" w:rsidTr="006139E4">
        <w:trPr>
          <w:gridAfter w:val="1"/>
          <w:wAfter w:w="26" w:type="dxa"/>
          <w:trHeight w:val="3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4 605,81400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7 077,36300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3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3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222,54600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2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1.3, всего (тыс. руб.)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23 439,57566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27 138,71223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48 230,59881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24 924,63516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26 594,20684</w:t>
            </w:r>
          </w:p>
        </w:tc>
      </w:tr>
      <w:tr w:rsidR="006139E4" w:rsidRPr="007075D3" w:rsidTr="006139E4">
        <w:trPr>
          <w:gridAfter w:val="1"/>
          <w:wAfter w:w="26" w:type="dxa"/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22 242,58922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24 427,07806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41 839,30183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24 924,63516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26 594,20684</w:t>
            </w:r>
          </w:p>
        </w:tc>
      </w:tr>
      <w:tr w:rsidR="006139E4" w:rsidRPr="007075D3" w:rsidTr="006139E4">
        <w:trPr>
          <w:gridAfter w:val="1"/>
          <w:wAfter w:w="26" w:type="dxa"/>
          <w:trHeight w:val="36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1 196,98644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2 711,63417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6 391,29698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29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RPr="007075D3" w:rsidTr="006139E4">
        <w:trPr>
          <w:gridAfter w:val="1"/>
          <w:wAfter w:w="26" w:type="dxa"/>
          <w:trHeight w:val="26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7075D3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163FE5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3FE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39E4" w:rsidRPr="004C7ECF" w:rsidRDefault="006139E4" w:rsidP="006139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7EC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139E4" w:rsidTr="006139E4">
        <w:trPr>
          <w:trHeight w:val="579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B001C1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B001C1" w:rsidRDefault="006139E4" w:rsidP="006139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139E4" w:rsidRPr="00B001C1" w:rsidRDefault="006139E4" w:rsidP="00613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К рискам следует отнести: </w:t>
            </w:r>
          </w:p>
          <w:p w:rsidR="006139E4" w:rsidRPr="00B001C1" w:rsidRDefault="006139E4" w:rsidP="006139E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6139E4" w:rsidRPr="00B001C1" w:rsidRDefault="006139E4" w:rsidP="006139E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6139E4" w:rsidRPr="00B001C1" w:rsidRDefault="006139E4" w:rsidP="006139E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6139E4" w:rsidRPr="00B001C1" w:rsidRDefault="006139E4" w:rsidP="006139E4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законодательные риски. </w:t>
            </w:r>
          </w:p>
          <w:p w:rsidR="006139E4" w:rsidRPr="00B001C1" w:rsidRDefault="006139E4" w:rsidP="006139E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6139E4" w:rsidRPr="00B001C1" w:rsidRDefault="006139E4" w:rsidP="006139E4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6139E4" w:rsidRPr="00B001C1" w:rsidRDefault="006139E4" w:rsidP="006139E4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7075D3" w:rsidRPr="007075D3" w:rsidRDefault="007075D3" w:rsidP="006139E4">
      <w:pPr>
        <w:pStyle w:val="ConsPlusNormal"/>
        <w:shd w:val="clear" w:color="auto" w:fill="FFFFFF"/>
        <w:jc w:val="center"/>
        <w:rPr>
          <w:rFonts w:ascii="Times New Roman" w:hAnsi="Times New Roman" w:cs="Times New Roman"/>
        </w:rPr>
      </w:pPr>
      <w:proofErr w:type="spellStart"/>
      <w:r w:rsidRPr="007075D3">
        <w:rPr>
          <w:rFonts w:ascii="Times New Roman" w:hAnsi="Times New Roman" w:cs="Times New Roman"/>
          <w:spacing w:val="20"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 муниципального округа Пермского края</w:t>
      </w:r>
    </w:p>
    <w:p w:rsidR="00B001C1" w:rsidRDefault="00B001C1" w:rsidP="006139E4">
      <w:pPr>
        <w:spacing w:after="0" w:line="240" w:lineRule="auto"/>
      </w:pPr>
    </w:p>
    <w:p w:rsidR="00B001C1" w:rsidRDefault="00B001C1" w:rsidP="00613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ED7" w:rsidRDefault="00C55ED7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C2528C">
          <w:headerReference w:type="default" r:id="rId10"/>
          <w:pgSz w:w="11906" w:h="16838"/>
          <w:pgMar w:top="851" w:right="850" w:bottom="284" w:left="1701" w:header="708" w:footer="708" w:gutter="0"/>
          <w:cols w:space="708"/>
          <w:docGrid w:linePitch="360"/>
        </w:sectPr>
      </w:pPr>
    </w:p>
    <w:p w:rsidR="00C55ED7" w:rsidRPr="00C55ED7" w:rsidRDefault="00C55ED7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</w:p>
    <w:p w:rsidR="00C55ED7" w:rsidRPr="00C55ED7" w:rsidRDefault="00C55ED7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83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E8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83E8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C55ED7" w:rsidRPr="00C55ED7" w:rsidRDefault="00C55ED7" w:rsidP="00613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741BDA">
        <w:rPr>
          <w:rFonts w:ascii="Times New Roman" w:hAnsi="Times New Roman" w:cs="Times New Roman"/>
          <w:sz w:val="28"/>
          <w:szCs w:val="28"/>
          <w:u w:val="single"/>
        </w:rPr>
        <w:t>Территориальное развитие</w:t>
      </w:r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55ED7">
        <w:rPr>
          <w:rFonts w:ascii="Times New Roman" w:hAnsi="Times New Roman" w:cs="Times New Roman"/>
          <w:sz w:val="28"/>
          <w:szCs w:val="28"/>
          <w:u w:val="single"/>
        </w:rPr>
        <w:t>Юсьвинского</w:t>
      </w:r>
      <w:proofErr w:type="spellEnd"/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Пермского края»</w:t>
      </w:r>
    </w:p>
    <w:p w:rsidR="00B27AEE" w:rsidRDefault="00B27AEE" w:rsidP="00613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B2451" w:rsidRDefault="00C55ED7" w:rsidP="00613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6"/>
        <w:gridCol w:w="2441"/>
        <w:gridCol w:w="1600"/>
        <w:gridCol w:w="982"/>
        <w:gridCol w:w="1072"/>
        <w:gridCol w:w="1072"/>
        <w:gridCol w:w="1207"/>
        <w:gridCol w:w="1072"/>
      </w:tblGrid>
      <w:tr w:rsidR="006A407B" w:rsidRPr="006A407B" w:rsidTr="006A407B">
        <w:trPr>
          <w:trHeight w:val="885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Код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Источник финансирования</w:t>
            </w:r>
          </w:p>
        </w:tc>
        <w:tc>
          <w:tcPr>
            <w:tcW w:w="24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Объем финансирования,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тыс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.р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уб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2023 год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2024 год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2025 год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2026 год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2027 год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</w:tr>
      <w:tr w:rsidR="006A407B" w:rsidRPr="006A407B" w:rsidTr="006A407B">
        <w:trPr>
          <w:trHeight w:val="42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Цель. Комплексное развитие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края.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1.1.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Подпрограмма "Комплексное развитие сельских территорий"</w:t>
            </w:r>
          </w:p>
        </w:tc>
      </w:tr>
      <w:tr w:rsidR="006A407B" w:rsidRPr="006A407B" w:rsidTr="006A407B">
        <w:trPr>
          <w:trHeight w:val="3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1.1.1.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Задача. Обеспечение комплексного развития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214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мероприятие.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 (далее - 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1 141,33536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1 231,49400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5 648,18074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12 246,83890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267,23720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143,67430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658,95442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1 428,79787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3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5 138,27000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12 520,13396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27 147,15956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620,94144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7 167,78400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4 104,97999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18 827,26912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40 822,79633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7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7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9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7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Предоставление субсидий на строительство жилых помещений на сельских территориях, предоставляемых гражданам, проживающим на сельской территории по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договору найма жилого помещения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155,23536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7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152,23720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9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2 952,47000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620,94144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3 880,88400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1.1.1.1.3.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территорий), в том числе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986,10000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1 231,49400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5 648,18074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12 246,83890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115,00000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143,67430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658,95442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1 428,79787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2 185,80000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12 520,13396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27 147,15956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3 286,90000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4 104,97999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18 827,26912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40 822,79633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Организация пешеходных коммуникаций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520,64865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560,99400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60,74234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65,44930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1 154,10451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1 243,53669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1 735,49550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1 869,97999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1.1.1.1.3.2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Крохалево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муниципального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465,42392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670,50000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54,29946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78,22500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1 031,68969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1 486,27500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1 551,41307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2 235,00000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1.1.1.1.3.3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Организация пешеходных коммуникаций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. Юсьва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558,90000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65,20500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1 238,89500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1 863,00000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1.1.1.1.3.4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Организация освещения территории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Юсьва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870,00000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101,50000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1 928,50000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2 900,00000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1.1.1.1.3.5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Организация освещения территории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Юсьва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750,00000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87,50000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1 662,50000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2 500,00000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1.1.1.1.3.6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 Парковая и Апрельская с. Юсьва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298,58400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34,83480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661,86120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995,28000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1.1.1.1.3.7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 Полевая и Тополиная с.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Архангельское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360,00000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42,00000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798,00000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1 200,00000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1.1.1.1.3.8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улицы Березовая с. Антипино и улицы Парковая д.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Макарово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502,16400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58,58580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1 113,13020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1 673,88000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1.1.1.1.3.9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улицы Набережная д.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Бажино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и улицы Садовая д. Тараканово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570,00000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66,50000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1 263,50000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1 900,00000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1.1.1.1.3.10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улицы Центральная д.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Афонино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434,30400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50,66880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962,70720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1 447,68000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1.1.1.1.3.11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 Парковая и Больничная с.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Тимино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, улицы Пионерская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Тукачево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456,01920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53,20224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1 010,84256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1 520,06400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1.1.1.1.3.12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 Заречная, Верхняя,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Ильихинская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д. Логиново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муниципального округа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428,87520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50,03544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950,67336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1 429,58400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1.1.1.1.3.13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Ремонтно-восстановительные работы улицы Прудовая д. Мокрушино, улицы Центральная д.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Мосино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419,33434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48,92234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929,52444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1 397,78112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мероприятие.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Комплексное развитие сельской агломерации "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Юсьвинский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муниципальный округ Пермского края"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1 698,30000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5 486,65000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104 246,40000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111 431,35000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1.1.1.2.1.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Реализация мероприятий, направленных на комплексное развитие сельских территорий, в том числе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1 698,30000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5 486,65000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104 246,40000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111 431,35000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Строительство очистных сооружений в с. Юсьва Пермского края</w:t>
            </w:r>
            <w:proofErr w:type="gram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1 428,00000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4 613,53000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87 657,10000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93 698,63000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1.1.1.2.1.2.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. 1 этап. 2 этап. 3 этап.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270,30000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873,12000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16 589,30000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17 732,72000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6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2 839,63536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1 231,49400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5 648,18074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12 246,83890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5 753,88720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143,67430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658,95442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1 428,79787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6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109 384,67000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12 520,13396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27 147,15956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620,94144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118 599,13400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4 104,97999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18 827,26912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40 822,79633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7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1.2.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Подпрограмма "Благоустройство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края"</w:t>
            </w:r>
          </w:p>
        </w:tc>
      </w:tr>
      <w:tr w:rsidR="006A407B" w:rsidRPr="006A407B" w:rsidTr="006A407B">
        <w:trPr>
          <w:trHeight w:val="63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1.2.1.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96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Развитие общественного территориального самоуправления (ТОС) на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 (средства ТОС)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0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1.2.1.1.1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Расходы на развитие ТОС (муниципальный конкурс)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9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 (средства ТОС)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3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Благоустройство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5 925,24600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3 073,03900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7 542,20474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1 542,94447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1 787,98388</w:t>
            </w:r>
          </w:p>
        </w:tc>
      </w:tr>
      <w:tr w:rsidR="006A407B" w:rsidRPr="006A407B" w:rsidTr="006A407B">
        <w:trPr>
          <w:trHeight w:val="69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4 005,81400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11 577,36300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10 153,60600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14 866,65108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7 542,20474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1 542,94447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1 787,98388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Реализация проектов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инициативного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бюджетирования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246,25100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567,31085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4 005,81400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3 862,50000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4 450,90600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4 325,00008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567,31085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Обустройство детской площадки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Доег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1 000,00000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Обустройство детской площадки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Крохалево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1 000,00000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Обустройство сквера для массового отдыха населения в селе Купрос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29,95000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539,10000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29,95000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599,00000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1.2.1.2.1.4.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 лестницы и пешеходного моста через речку Зуевка в пос.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Майкор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62,59600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1 126,72300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62,59600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1 251,91500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1.2.1.2.1.5.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Благоустройство двора МБОУ "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Пожвинская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СОШ № 1"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29,99950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539,99100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29,99950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599,99000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1.2.1.2.1.6.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Обустройство спортивной площадки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Крохалево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900,00000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950,00000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1.2.1.2.1.7.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Обустройство ограждения храма во имя святителя Николая архиепископа Мир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Ликийских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чудотворца с. Купрос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121,00000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1 608,00000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1 729,00000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1.2.1.2.1.8.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Устройство детской площадки по адресу: д. Городище, ул.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Питерская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, з/у 20, 21, 22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75,25100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1 354,50000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1 429,75100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1.2.1.2.1.9.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«Добрая память» благоустройство территории кладбища в пос.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Майкор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126,49446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126,49446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1.2.1.2.1.10.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«Веселый дворик» (обустройство сквера с детской игровой площадкой в пос.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365,81639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365,81639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1.2.1.2.1.11.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«Обустройство детской игровой, спортивной площадки по адресу Пермский край,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.Ю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сьва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ул.Заря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будущего»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75,00000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75,00000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1.2.1.2.2.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Мероприятие. Обустройство тротуаров в населенных пунктах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2 690,00000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678,80000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2 392,84556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714,09760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734,19008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2 690,00000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678,80000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2 392,84556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714,09760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734,19008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1.2.1.2.3.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Мероприятие. Обустройство уличного освещения в населенных пунктах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2 074,80000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452,80000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2 598,87762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476,34560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495,39942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2 074,80000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452,80000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2 598,87762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476,34560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495,39942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1.2.1.2.4.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Благоустройство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Крохалевского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кладбища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787,90000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787,90000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1.2.1.2.5.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Расчистка и углубление осушительной водоотводной канавы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с. Юсьва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1.2.1.2.6.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улица" региональной программы "Комфортный край"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357,20700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3 214,86300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3 572,07000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1.2.1.2.6.1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Благоустройство общественной территории по ул.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Центральная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в с. Архангельское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1.2.1.2.6.2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Устройство тротуаров и сетей уличного освещения по ул.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Школьная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в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Доег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357,20700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3 214,86300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3 572,07000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575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1.2.1.2.7.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скверов), разработка ЛСР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964,01189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352,50127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558,39438</w:t>
            </w:r>
          </w:p>
        </w:tc>
      </w:tr>
      <w:tr w:rsidR="006A407B" w:rsidRPr="006A407B" w:rsidTr="006A407B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1.2.1.2.8.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Разработка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дизайн-проектов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сметной и проектной документации на объекты благоустройства в населенных пунктах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391,81800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1.2.1.2.9.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Благоустройство общественных пространств (парков) (парковая зона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с. Архангельское)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746,28100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627,34082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4 500,00000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5 246,28100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627,34082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575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1.2.1.2.10.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Благоустройство территорий кладбищ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591,70000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05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Мероприятия по охране окружающей среды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1 415,33049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973,40000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2 838,23587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1 604,80657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590,25620</w:t>
            </w:r>
          </w:p>
        </w:tc>
      </w:tr>
      <w:tr w:rsidR="006A407B" w:rsidRPr="006A407B" w:rsidTr="006A407B">
        <w:trPr>
          <w:trHeight w:val="73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2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2 015,33049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973,40000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2 838,23587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1 604,80657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590,25620</w:t>
            </w:r>
          </w:p>
        </w:tc>
      </w:tr>
      <w:tr w:rsidR="006A407B" w:rsidRPr="006A407B" w:rsidTr="006A407B">
        <w:trPr>
          <w:trHeight w:val="102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Ликвидация несанкционированных свалок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200,96450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238,10000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627,29940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195,85620</w:t>
            </w:r>
          </w:p>
        </w:tc>
      </w:tr>
      <w:tr w:rsidR="006A407B" w:rsidRPr="006A407B" w:rsidTr="006A407B">
        <w:trPr>
          <w:trHeight w:val="76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5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800,96450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238,10000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627,29940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195,85620</w:t>
            </w:r>
          </w:p>
        </w:tc>
      </w:tr>
      <w:tr w:rsidR="006A407B" w:rsidRPr="006A407B" w:rsidTr="006A407B">
        <w:trPr>
          <w:trHeight w:val="9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1.2.1.3.2.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286,20000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195,00000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154,00000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0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1.2.1.3.3.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22,50000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32,72700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1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1.2.1.3.4.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898,50000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540,30000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671,89961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357,58930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45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1.2.1.3.6.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Доег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29,66599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4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1.2.1.3.7.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Предпроектное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обследование зоны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берегообрушения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Камского водохранилища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4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1.2.1.3.8.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Организация и проведение ежегодных субботников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394,40000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394,40000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394,40000</w:t>
            </w:r>
          </w:p>
        </w:tc>
      </w:tr>
      <w:tr w:rsidR="006A407B" w:rsidRPr="006A407B" w:rsidTr="006A407B">
        <w:trPr>
          <w:trHeight w:val="1020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1.2.1.3.9.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Устройство контейнерных площадок для накопления твердых коммунальных отходов по приоритетному проекту «Наша улица» региональной программы «Комфортный край» 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357,80176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71,51787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76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5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357,80176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71,51787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2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1.2.1.3.10.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Снижение негативного воздействия на почвы, восстановление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наруенных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земель, ликвидация несанкционированных свалок в границах муниципального образования.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Софинансирование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сбора 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вывоза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размещенных на несанкционированных свалках в границах муниципального образования твердых коммунальных отходов на полигон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411,40750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76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5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411,40750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6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1.2.1.4.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Прочие мероприятия в области жилищно-коммунального хозяйства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16 368,90000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15 313,70000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24 116,07048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22 516,07048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91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1.2.1.4.1.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Текущее содержание (ремонт) объектов благоустройства,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организация освещения улиц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16 368,90000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15 313,70000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24 116,07048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22 516,07048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6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1.2.2.</w:t>
            </w:r>
          </w:p>
        </w:tc>
        <w:tc>
          <w:tcPr>
            <w:tcW w:w="40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 Сосновского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6A407B" w:rsidRPr="006A407B" w:rsidTr="006A407B">
        <w:trPr>
          <w:trHeight w:val="100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892,09920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826,80300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5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892,09920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826,80300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1.2.2.1.1.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муниципальном округе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892,09920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826,80300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689,665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107,80000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113,00000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892,09920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826,80300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660"/>
        </w:trPr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1.2.3.</w:t>
            </w:r>
          </w:p>
        </w:tc>
        <w:tc>
          <w:tcPr>
            <w:tcW w:w="40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Задача. 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6A407B" w:rsidRPr="006A407B" w:rsidTr="006A407B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1.2.3.1.</w:t>
            </w:r>
          </w:p>
        </w:tc>
        <w:tc>
          <w:tcPr>
            <w:tcW w:w="1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мероприятие.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Информирование населения о мерах борьбы с борщевиком Сосновского.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5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1.2.3.1.1.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40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7 448,37649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19 473,13900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35 388,61029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26 490,62452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25 583,97556</w:t>
            </w:r>
          </w:p>
        </w:tc>
      </w:tr>
      <w:tr w:rsidR="006A407B" w:rsidRPr="006A407B" w:rsidTr="006A407B">
        <w:trPr>
          <w:trHeight w:val="57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4 605,81400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11 577,36300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7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222,54600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12 276,73649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31 266,75108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35 388,61029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26 490,62452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25 583,97556</w:t>
            </w:r>
          </w:p>
        </w:tc>
      </w:tr>
      <w:tr w:rsidR="006A407B" w:rsidRPr="006A407B" w:rsidTr="006A407B">
        <w:trPr>
          <w:trHeight w:val="57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1.3.</w:t>
            </w:r>
          </w:p>
        </w:tc>
        <w:tc>
          <w:tcPr>
            <w:tcW w:w="40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Подпрограмма "Развитие коммунальной инфраструктуры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края"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6A407B" w:rsidRPr="006A407B" w:rsidTr="006A407B">
        <w:trPr>
          <w:trHeight w:val="57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1.3.1.</w:t>
            </w:r>
          </w:p>
        </w:tc>
        <w:tc>
          <w:tcPr>
            <w:tcW w:w="40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6A407B" w:rsidRPr="006A407B" w:rsidTr="006A407B">
        <w:trPr>
          <w:trHeight w:val="94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3 644,16951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8 429,67806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6 105,77831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2 408,56468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4 078,13636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6 391,29698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3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3 644,16951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11 141,31223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12 497,07529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2 408,56468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4 078,13636</w:t>
            </w:r>
          </w:p>
        </w:tc>
      </w:tr>
      <w:tr w:rsidR="006A407B" w:rsidRPr="006A407B" w:rsidTr="006A407B">
        <w:trPr>
          <w:trHeight w:val="9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1.3.1.1.1.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2 910,00000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6314,30000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3187,51598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2323,56468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3993,13636</w:t>
            </w:r>
          </w:p>
        </w:tc>
      </w:tr>
      <w:tr w:rsidR="006A407B" w:rsidRPr="006A407B" w:rsidTr="006A407B">
        <w:trPr>
          <w:trHeight w:val="192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1.3.1.1.2.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водоснабжения, разработка проектов для участия в конкурсном отборе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169,36951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598,00000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507,33000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85,00000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A4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85,00000</w:t>
            </w:r>
          </w:p>
        </w:tc>
      </w:tr>
      <w:tr w:rsidR="006A407B" w:rsidRPr="006A407B" w:rsidTr="006A407B">
        <w:trPr>
          <w:trHeight w:val="129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1.3.1.1.3.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 Устранение аварий на коммунальных системах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564,80000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1.3.1.1.4.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Капитальный ремонт, ремонт сетей водоснабжения, водозаборных сооружений, устройство, капитальный ремонт и ремонт водонапорных башен в рамках реализации мероприятий приоритетного проекта «Качественное водоснабжение» региональной программы «Комфортный край»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903,87806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2 130,43233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6 391,29698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3 615,51223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8 521,72931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1.3.1.1.4.1.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Ремонт участков поселковой водопроводной сети в п. Пожва (1 Участок)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903,87806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3 615,51223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1.3.1.1.4.2.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Ремонт участков поселковой водопроводной сети в п. Пожва (2 Участок)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1 297,29579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3 891,88736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5 189,18315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5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1.3.1.1.4.3.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Ремонт водопроводной сети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по ул. Ленина, ул. Пионерская и ул. Малышева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833,13654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2 499,40962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1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3 332,54616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2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1.3.1.1.5.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Приобретение системы водоочистки на водозаборные скважины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356,80000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1.3.1.1.6.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Актуализация схем теплоснабжения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256,70000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160,50000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4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1.3.2.</w:t>
            </w:r>
          </w:p>
        </w:tc>
        <w:tc>
          <w:tcPr>
            <w:tcW w:w="40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Развитие газификации на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6A407B" w:rsidRPr="006A407B" w:rsidTr="006A407B">
        <w:trPr>
          <w:trHeight w:val="82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1.3.2.1.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Газификация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775,41971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1 133,70000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9 518,31559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1 196,98644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1 972,40615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1 133,70000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9 518,31559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1.3.2.1.1.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.Т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ехническое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538,70000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1 133,70000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1 299,31559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82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1.3.2.1.2.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района Пермского края. 1 очередь 2 этап.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0,11971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1 196,98644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7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1 197,10615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1.3.2.1.3.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.М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ероприятия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по подготовке к пуску газа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Майкор</w:t>
            </w:r>
            <w:proofErr w:type="spellEnd"/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236,60000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1.3.2.1.4.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Мероприятие. Проектирование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блочно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-модульных газовых котельных, в том числе: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8 219,00000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09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1.3.2.1.5.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.С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троительство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блочно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-модульных газовых котельных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1.3.3.</w:t>
            </w:r>
          </w:p>
        </w:tc>
        <w:tc>
          <w:tcPr>
            <w:tcW w:w="45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Задача. Развитие систем теплоснабжения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1245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1.3.3.1.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Основное мероприятие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. Обеспечение технического развития систем теплоснабжения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муниципального округа Пермского края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1 454,10000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2 099,13745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3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1 454,10000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2 099,13745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0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1.3.3.1.1.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1 106,00000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2 099,13745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6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40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1 106,00000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2 099,13745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900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1.3.3.1.2.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348,10000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1170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3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22 242,58922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24 877,07806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41 839,30183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24 924,63516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26 594,20684</w:t>
            </w:r>
          </w:p>
        </w:tc>
      </w:tr>
      <w:tr w:rsidR="006A407B" w:rsidRPr="006A407B" w:rsidTr="006A407B">
        <w:trPr>
          <w:trHeight w:val="525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1 196,98644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2 711,63417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6 391,29698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6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13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итого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23 439,57566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27 588,71223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48 230,59881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24 924,63516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26 594,20684</w:t>
            </w:r>
          </w:p>
        </w:tc>
      </w:tr>
      <w:tr w:rsidR="006A407B" w:rsidRPr="006A407B" w:rsidTr="006A407B">
        <w:trPr>
          <w:trHeight w:val="300"/>
        </w:trPr>
        <w:tc>
          <w:tcPr>
            <w:tcW w:w="18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154 315,44615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62 960,44330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102 446,47822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92 238,05601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52 178,18240</w:t>
            </w:r>
          </w:p>
        </w:tc>
      </w:tr>
      <w:tr w:rsidR="006A407B" w:rsidRPr="006A407B" w:rsidTr="006A407B">
        <w:trPr>
          <w:trHeight w:val="1140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бюджет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32 530,60107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45 581,71106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82 876,09286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63 662,09858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52 178,18240</w:t>
            </w:r>
          </w:p>
        </w:tc>
      </w:tr>
      <w:tr w:rsidR="006A407B" w:rsidRPr="006A407B" w:rsidTr="006A407B">
        <w:trPr>
          <w:trHeight w:val="570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Пермского края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11 556,68764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14 432,67147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7 050,25140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1 428,79787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бюджет Российской Федерации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109 384,67000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2 729,81169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12 520,13396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27 147,15956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70"/>
        </w:trPr>
        <w:tc>
          <w:tcPr>
            <w:tcW w:w="18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внебюджетные источники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843,48744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216,24908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0,00000</w:t>
            </w:r>
          </w:p>
        </w:tc>
      </w:tr>
    </w:tbl>
    <w:p w:rsidR="00B27AEE" w:rsidRDefault="00B27AEE" w:rsidP="00613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764CD" w:rsidRDefault="003764CD" w:rsidP="00613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A23888" w:rsidRDefault="00A23888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888" w:rsidRDefault="00A23888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23888" w:rsidSect="00A23888">
          <w:pgSz w:w="11906" w:h="16838"/>
          <w:pgMar w:top="1134" w:right="851" w:bottom="709" w:left="709" w:header="709" w:footer="709" w:gutter="0"/>
          <w:cols w:space="708"/>
          <w:docGrid w:linePitch="360"/>
        </w:sectPr>
      </w:pPr>
    </w:p>
    <w:p w:rsidR="000B1327" w:rsidRDefault="00BD70F6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BD70F6" w:rsidRPr="00BD70F6" w:rsidRDefault="00BD70F6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 w:rsidR="00591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Комплексное развитие сельских территорий</w:t>
      </w:r>
    </w:p>
    <w:p w:rsidR="00083E8B" w:rsidRDefault="00BD70F6" w:rsidP="006139E4">
      <w:pPr>
        <w:pStyle w:val="a3"/>
        <w:jc w:val="center"/>
        <w:rPr>
          <w:sz w:val="28"/>
          <w:szCs w:val="28"/>
        </w:rPr>
      </w:pPr>
      <w:r w:rsidRPr="00BD70F6">
        <w:rPr>
          <w:sz w:val="28"/>
          <w:szCs w:val="28"/>
        </w:rPr>
        <w:t>муниципальной программы</w:t>
      </w:r>
      <w:r w:rsidR="00083E8B">
        <w:rPr>
          <w:sz w:val="28"/>
          <w:szCs w:val="28"/>
        </w:rPr>
        <w:t xml:space="preserve"> </w:t>
      </w:r>
      <w:proofErr w:type="spellStart"/>
      <w:r w:rsidR="00083E8B">
        <w:rPr>
          <w:sz w:val="28"/>
          <w:szCs w:val="28"/>
        </w:rPr>
        <w:t>Юсьвинского</w:t>
      </w:r>
      <w:proofErr w:type="spellEnd"/>
      <w:r w:rsidR="00083E8B">
        <w:rPr>
          <w:sz w:val="28"/>
          <w:szCs w:val="28"/>
        </w:rPr>
        <w:t xml:space="preserve"> муниципального округа Пермского края</w:t>
      </w:r>
    </w:p>
    <w:p w:rsidR="00BD70F6" w:rsidRPr="00BD70F6" w:rsidRDefault="00BD70F6" w:rsidP="006139E4">
      <w:pPr>
        <w:pStyle w:val="a3"/>
        <w:jc w:val="center"/>
        <w:rPr>
          <w:sz w:val="28"/>
          <w:szCs w:val="28"/>
          <w:u w:val="single"/>
        </w:rPr>
      </w:pPr>
      <w:r w:rsidRPr="00BD70F6">
        <w:rPr>
          <w:sz w:val="28"/>
          <w:szCs w:val="28"/>
          <w:u w:val="single"/>
        </w:rPr>
        <w:t>«</w:t>
      </w:r>
      <w:proofErr w:type="spellStart"/>
      <w:r w:rsidR="005C0CFE">
        <w:rPr>
          <w:sz w:val="28"/>
          <w:szCs w:val="28"/>
          <w:u w:val="single"/>
        </w:rPr>
        <w:t>Территориально</w:t>
      </w:r>
      <w:r w:rsidR="0059171F">
        <w:rPr>
          <w:sz w:val="28"/>
          <w:szCs w:val="28"/>
          <w:u w:val="single"/>
        </w:rPr>
        <w:t>еразвитие</w:t>
      </w:r>
      <w:proofErr w:type="spellEnd"/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BD70F6" w:rsidRPr="00BD70F6" w:rsidRDefault="00BD70F6" w:rsidP="006139E4">
      <w:pPr>
        <w:pStyle w:val="a3"/>
        <w:rPr>
          <w:sz w:val="28"/>
          <w:szCs w:val="28"/>
        </w:rPr>
      </w:pPr>
    </w:p>
    <w:p w:rsidR="00BD70F6" w:rsidRDefault="00BD70F6" w:rsidP="006139E4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06"/>
        <w:gridCol w:w="2125"/>
        <w:gridCol w:w="782"/>
        <w:gridCol w:w="772"/>
        <w:gridCol w:w="670"/>
        <w:gridCol w:w="670"/>
        <w:gridCol w:w="670"/>
        <w:gridCol w:w="672"/>
        <w:gridCol w:w="1192"/>
        <w:gridCol w:w="1655"/>
        <w:gridCol w:w="996"/>
        <w:gridCol w:w="996"/>
        <w:gridCol w:w="996"/>
        <w:gridCol w:w="996"/>
        <w:gridCol w:w="813"/>
      </w:tblGrid>
      <w:tr w:rsidR="006A407B" w:rsidRPr="006A407B" w:rsidTr="006A407B">
        <w:trPr>
          <w:trHeight w:val="67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5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</w:tr>
      <w:tr w:rsidR="006A407B" w:rsidRPr="006A407B" w:rsidTr="006A407B">
        <w:trPr>
          <w:trHeight w:val="96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Обеспечение комплексного развития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555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1.1.1.1.1.1.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ввода (приобретения) жилья для граждан, проживающих  на сельских территориях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1.1.1.1.1.,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</w:tr>
      <w:tr w:rsidR="006A407B" w:rsidRPr="006A407B" w:rsidTr="006A407B">
        <w:trPr>
          <w:trHeight w:val="600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1.1.1.1.2.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Предоставление субсидий на строительство жилых помещений на сельских территориях предоставляемых гражданами,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проживающим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сельской территории по договору найма жилого помещения</w:t>
            </w:r>
          </w:p>
        </w:tc>
      </w:tr>
      <w:tr w:rsidR="006A407B" w:rsidRPr="006A407B" w:rsidTr="006A407B">
        <w:trPr>
          <w:trHeight w:val="57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1.1.1.1.2.1.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КЭР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155,23536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152,23720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2 952,47000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получивших жилые помещения (жилые дома) на условиях найма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1.1.1.1.2.,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155,23536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152,23720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2 952,47000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3 880,88400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1.1.1.1.3.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1.1.1.1.3.1.</w:t>
            </w:r>
          </w:p>
        </w:tc>
        <w:tc>
          <w:tcPr>
            <w:tcW w:w="8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реализованных проектов по благоустройству (КРСТ)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986,07257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5 648,18074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12 246,83890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115,04180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658,95442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1 428,79787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2 185,79420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12 520,13396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27 147,15956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1.1.1.1.3.,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986,07257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5 648,1807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12 246,8389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115,04180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658,95442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1 428,79787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2 185,79420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12 520,13396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27 147,15956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3 286,90857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18 827,26912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40 822,79633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1 141,30793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5 648,18074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12 246,83890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267,27900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658,95442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1 428,79787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5 138,26420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12 520,13396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27 147,15956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620,94144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7 167,79257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18 827,26912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40 822,79633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Комплексное развитие сельской агломерации «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Юсьвинский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 Пермского края»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1.1.1.2.1.</w:t>
            </w:r>
          </w:p>
        </w:tc>
        <w:tc>
          <w:tcPr>
            <w:tcW w:w="4657" w:type="pct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</w:t>
            </w:r>
          </w:p>
        </w:tc>
      </w:tr>
      <w:tr w:rsidR="006A407B" w:rsidRPr="006A407B" w:rsidTr="006A407B">
        <w:trPr>
          <w:trHeight w:val="315"/>
        </w:trPr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1.1.1.2.1.1.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Производительность очистных сооружений мощностью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м3/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303,84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"ЮЖКХ"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Протяженность локального водопровода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1.1.1.2.1.,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1 698,3000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126 806,30000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1 698,30000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5 486,60000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104 246,40000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15 375,00000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126 806,30000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1.1.1.,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2 839,60793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5 648,18074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12 246,83890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5 753,87900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658,95442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1 428,79787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109 384,66420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12 520,13396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27 147,15956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15 995,94144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133 974,09257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18 827,26912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40 822,79633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подпрограмме 1.1., в том числе по источникам финансирования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2 839,60793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1 231,49400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5 648,18074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12 246,83890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5 753,87900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143,67430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658,95442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1 428,79787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109 384,66420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2 729,81169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12 520,13396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27 147,15956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302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15 995,94144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02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133 974,09257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4 104,97999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18 827,26912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40 822,79633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BD70F6" w:rsidRPr="00BD70F6" w:rsidRDefault="00BD70F6" w:rsidP="006139E4">
      <w:pPr>
        <w:pStyle w:val="a3"/>
        <w:jc w:val="right"/>
      </w:pPr>
    </w:p>
    <w:p w:rsidR="00DC23FE" w:rsidRDefault="00DC23FE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EF3" w:rsidRDefault="006D7EF3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EF3" w:rsidRDefault="006D7EF3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1816" w:rsidRDefault="0008200E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08200E" w:rsidRPr="006B7434" w:rsidRDefault="0008200E" w:rsidP="00613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1.2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F3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Благоустройство территории</w:t>
      </w: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</w:t>
      </w:r>
      <w:proofErr w:type="spellEnd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округа Пермского края</w:t>
      </w:r>
    </w:p>
    <w:p w:rsidR="00083E8B" w:rsidRDefault="0008200E" w:rsidP="006139E4">
      <w:pPr>
        <w:pStyle w:val="a3"/>
        <w:jc w:val="center"/>
        <w:rPr>
          <w:sz w:val="28"/>
          <w:szCs w:val="28"/>
        </w:rPr>
      </w:pPr>
      <w:r w:rsidRPr="00BD70F6">
        <w:rPr>
          <w:sz w:val="28"/>
          <w:szCs w:val="28"/>
        </w:rPr>
        <w:t>муниципальной программы</w:t>
      </w:r>
      <w:r w:rsidR="00083E8B">
        <w:rPr>
          <w:sz w:val="28"/>
          <w:szCs w:val="28"/>
        </w:rPr>
        <w:t xml:space="preserve"> </w:t>
      </w:r>
      <w:proofErr w:type="spellStart"/>
      <w:r w:rsidR="00083E8B">
        <w:rPr>
          <w:sz w:val="28"/>
          <w:szCs w:val="28"/>
        </w:rPr>
        <w:t>Юсьвинского</w:t>
      </w:r>
      <w:proofErr w:type="spellEnd"/>
      <w:r w:rsidR="00083E8B">
        <w:rPr>
          <w:sz w:val="28"/>
          <w:szCs w:val="28"/>
        </w:rPr>
        <w:t xml:space="preserve"> муниципального округа Пермского края</w:t>
      </w:r>
    </w:p>
    <w:p w:rsidR="0008200E" w:rsidRPr="00BD70F6" w:rsidRDefault="0008200E" w:rsidP="006139E4">
      <w:pPr>
        <w:pStyle w:val="a3"/>
        <w:jc w:val="center"/>
        <w:rPr>
          <w:sz w:val="28"/>
          <w:szCs w:val="28"/>
          <w:u w:val="single"/>
        </w:rPr>
      </w:pPr>
      <w:r w:rsidRPr="00BD70F6">
        <w:rPr>
          <w:sz w:val="28"/>
          <w:szCs w:val="28"/>
          <w:u w:val="single"/>
        </w:rPr>
        <w:t>«</w:t>
      </w:r>
      <w:r w:rsidR="004F380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08200E" w:rsidRPr="00BD70F6" w:rsidRDefault="0008200E" w:rsidP="006139E4">
      <w:pPr>
        <w:pStyle w:val="a3"/>
        <w:rPr>
          <w:sz w:val="28"/>
          <w:szCs w:val="28"/>
        </w:rPr>
      </w:pPr>
    </w:p>
    <w:p w:rsidR="0008200E" w:rsidRDefault="00371AB7" w:rsidP="006139E4">
      <w:pPr>
        <w:pStyle w:val="a3"/>
        <w:jc w:val="right"/>
      </w:pPr>
      <w:r>
        <w:t>Таблица 3</w:t>
      </w:r>
      <w:r w:rsidR="0008200E" w:rsidRPr="00BD70F6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5"/>
        <w:gridCol w:w="2351"/>
        <w:gridCol w:w="698"/>
        <w:gridCol w:w="767"/>
        <w:gridCol w:w="695"/>
        <w:gridCol w:w="715"/>
        <w:gridCol w:w="643"/>
        <w:gridCol w:w="640"/>
        <w:gridCol w:w="1002"/>
        <w:gridCol w:w="1530"/>
        <w:gridCol w:w="1050"/>
        <w:gridCol w:w="1050"/>
        <w:gridCol w:w="968"/>
        <w:gridCol w:w="985"/>
        <w:gridCol w:w="1022"/>
      </w:tblGrid>
      <w:tr w:rsidR="006A407B" w:rsidRPr="006A407B" w:rsidTr="006A407B">
        <w:trPr>
          <w:trHeight w:val="675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</w:tr>
      <w:tr w:rsidR="006A407B" w:rsidRPr="006A407B" w:rsidTr="006A407B">
        <w:trPr>
          <w:trHeight w:val="96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27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Развитие общественного территориального самоуправления (ТОС) на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развитие ТОС (муниципальный конкурс)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1.2.1.1.1.1.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Благоустройство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1.2.1.2.1.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Реализация проектов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1.2.1.2.1.1.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реализованных проектов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246,25100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567,31085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4005,81400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3862,50000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1.2.1.2.1.,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246,25100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567,31085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4005,81400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3862,50000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4450,90600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4 325,00008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567,31085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1.2.1.2.2.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тротуаров в населенных пунктах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1.2.1.2.2.1.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обустроенных тротуаров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1580,6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893,6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678,80000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2 392,84556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714,09760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734,19008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1.2.1.2.2.,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678,80000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2 392,84556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714,09760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734,19008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678,80000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2 392,84556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714,09760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734,19008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1.2.1.2.3.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уличного освещения в населенных пунктах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1.2.1.2.3.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Обустройство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уличного освещения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км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3,042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3,058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2 074,8000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452,80000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2 598,8776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476,34560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495,39942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1.2.1.2.3.,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2 074,80000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2 598,87762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476,34560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495,39942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2 074,80000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452,80000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2 598,87762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476,34560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495,39942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1.2.1.2.4.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Крохалевского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кладбища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1.2.1.2.4.1.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1.2.1.2.4.,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1.2.1.2.5.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Расчистка и углубление осушительной канавы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Юсьва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1.2.1.2.5.1.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расчищенных осушительных канав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мероприятию 1.2.1.2.5.,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85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улица" региональной программы "Комфортный край"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обустроенных тротуаров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337,57319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357,20700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3 038,15871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3 214,86300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1.2.1.2.6.2.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уличного освещения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1.2.1.2.6.,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337,57319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357,20700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3038,15871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3214,86300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3 375,73190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3 572,07000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1.2.1.2.7.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скверов), разработка ЛСР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1.2.1.2.7.1.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обустроенных детских площадок, разработанных ЛСР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964,01189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352,50127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558,39438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1.2.1.2.7.,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964,01189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352,50127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558,39438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964,01189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352,50127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558,39438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1.2.1.2.8.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Разработка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сметной и проектной документации на объекты благоустройства в населенных пунктах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1.2.1.2.8.1.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разработанных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проектов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391,81800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1.2.1.2.8.,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391,81800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391,81800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1.2.1.2.9.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общественных пространств (парков) (парковая зона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Архангельское)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1.2.1.2.9.1.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реализованных  проектов по благоустройству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746,28100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1.2.1.2.9.,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746,28100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5 246,28100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627,34082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1.2.1.2.10.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Благоустройство территорий кладбищ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1.2.1.2.10.1.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1.2.1.2.10.,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591,70000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1.2.1.2.,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6 295,91919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3 073,03900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7 542,20474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1 542,94447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1 787,98388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7 043,97271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11 577,36300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13 562,43790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14 866,65108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7 542,20474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1 542,94447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1 787,98388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Мероприятия по охране окружающей среды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Ликвидация несанкционированных свалок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1.2.1.3.1.1.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ликвидированных свалок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238,10000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627,29940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195,85620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238,10000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627,29940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195,85620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238,10000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627,29940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195,85620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1.2.1.3.2.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1.2.1.3.2.1.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1.2.1.3.2.,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286,20000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1.2.1.3.3.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1.2.1.3.3.1.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32,72700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1.2.1.3.3.,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32,72700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32,72700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1.2.1.3.4.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1.2.1.3.4.1.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обустроенных площадок ТКО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671,89961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357,58930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1.2.1.3.4.,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671,89961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357,58930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898,50000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671,89961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357,58930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1.2.1.3.5.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1.2.1.3.5.1.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681,30000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1.2.1.3.5.,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681,30000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681,30000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1.2.1.3.6.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Доег</w:t>
            </w:r>
            <w:proofErr w:type="spellEnd"/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1.2.1.3.6.1.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лабораторных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1.2.1.3.6.,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1.2.1.3.7.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 проведение ежегодных субботников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1.2.1.3.7.1.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Уборка и вывоз мусора на полигон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1.2.1.3.7.,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394,40000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1.2.1.3.8.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Устройство контейнерных площадок для накопления твердых коммунальных отходов по приоритетному проекту «Наша улица» региональной программы «Комфортный край» 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1.2.1.3.8.1.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обустроенных площадок ТКО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357,80176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71,51787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1.2.1.3.8.,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357,80176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71,51787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357,80176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71,51787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1.2.1.3.9.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Предпроектное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обследование зоны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берегообрушения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Камского водохранилища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1.2.1.3.9.1.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полученных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предпроектных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1.2.1.3.9.,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72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1.2.1.3.10.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Снижение негативного воздействия на почвы, восстановление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наруенных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земель, ликвидация несанкционированных свалок в границах муниципального образования.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сбора и </w:t>
            </w:r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вывоза</w:t>
            </w:r>
            <w:proofErr w:type="gram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размещенных на несанкционированных свалках в границах муниципального образования твердых коммунальных отходов на полигон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1.2.1.3.10.1.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ликвидированных свалок 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411,40750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407B">
              <w:rPr>
                <w:rFonts w:ascii="Calibri" w:eastAsia="Times New Roman" w:hAnsi="Calibri" w:cs="Calibri"/>
                <w:color w:val="000000"/>
                <w:lang w:eastAsia="ru-RU"/>
              </w:rPr>
              <w:t>Итого по мероприятию 1.2.1.3.10.,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411,40750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411,40750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1.2.1.3.,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2 097,0000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995,90000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2 838,2358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1 604,8065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590,25620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2 697,00000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995,90000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2 838,23587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1 604,80657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590,25620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1.2.1.4.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Прочие мероприятия в области жилищно-коммунального хозяйства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1.2.1.4.1.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Текущее содержание (ремонт) объектов благоустройства, организация уличного освещения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1.2.1.4.1.1.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исполнения соглашений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ЖКХ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16 727,71162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24 116,07048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1.2.1.4.1.,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16 727,71162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24 116,07048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16 727,71162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24 116,07048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1.2.1.4.,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16 727,71162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24 116,07048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16 368,90000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16 727,71162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24 116,07048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22 516,07048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1.2.1.,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761,81919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20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796,65062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34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496,51109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25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663,82152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24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894,31056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7 643,97271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11 577,36300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32 628,33790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32 590,26270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34 496,51109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25 663,82152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24 894,31056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борщевиком.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Предотвращение распространения и уничтожение борщевика Сосновского в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1.2.2.1.1.1.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площади засорения борщевиком в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Юсьвинском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1.2.2.1.1.,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45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1.2.2.1.2.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1.2.2.1.2.1.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площадей от борщевика Сосновского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0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1.2.2.1.2.,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1.2.2.,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107,80000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892,09920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826,80300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689,66500</w:t>
            </w:r>
          </w:p>
        </w:tc>
      </w:tr>
      <w:tr w:rsidR="006A407B" w:rsidRPr="006A407B" w:rsidTr="006A407B">
        <w:trPr>
          <w:trHeight w:val="36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Информирование населения о мерах борьбы с борщевиком Сосновского.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1.2.3.1.1.</w:t>
            </w:r>
          </w:p>
        </w:tc>
        <w:tc>
          <w:tcPr>
            <w:tcW w:w="4635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1.2.3.1.1.1.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опубликованных информационных материалов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ОСХ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1.2.3.1.1.,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1.2.3.,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24 869,61919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20 909,65062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35 388,61029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26 490,62452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25 583,97556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7 643,97271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11 577,36300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82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222,54600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216,24908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820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32 736,13790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32 703,26270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35 388,61029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26 490,62452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25 583,97556</w:t>
            </w:r>
          </w:p>
        </w:tc>
      </w:tr>
    </w:tbl>
    <w:p w:rsidR="0008200E" w:rsidRPr="00BD70F6" w:rsidRDefault="0008200E" w:rsidP="006139E4">
      <w:pPr>
        <w:pStyle w:val="a3"/>
        <w:jc w:val="right"/>
      </w:pPr>
    </w:p>
    <w:p w:rsidR="00FF1BD7" w:rsidRDefault="00FF1BD7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BD7" w:rsidRDefault="00FF1BD7" w:rsidP="00613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37E2" w:rsidRDefault="006B7434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6B7434" w:rsidRPr="006B7434" w:rsidRDefault="006B7434" w:rsidP="00613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1.3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Развитие </w:t>
      </w:r>
      <w:proofErr w:type="gramStart"/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коммунальной</w:t>
      </w:r>
      <w:proofErr w:type="gramEnd"/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инфраструктуры</w:t>
      </w: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</w:t>
      </w:r>
      <w:proofErr w:type="spellEnd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округа Пермского края</w:t>
      </w:r>
    </w:p>
    <w:p w:rsidR="001D42C3" w:rsidRDefault="006B7434" w:rsidP="006139E4">
      <w:pPr>
        <w:pStyle w:val="a3"/>
        <w:jc w:val="center"/>
        <w:rPr>
          <w:sz w:val="28"/>
          <w:szCs w:val="28"/>
        </w:rPr>
      </w:pPr>
      <w:r w:rsidRPr="00BD70F6">
        <w:rPr>
          <w:sz w:val="28"/>
          <w:szCs w:val="28"/>
        </w:rPr>
        <w:t>муниципальной программы</w:t>
      </w:r>
      <w:r w:rsidR="001D42C3">
        <w:rPr>
          <w:sz w:val="28"/>
          <w:szCs w:val="28"/>
        </w:rPr>
        <w:t xml:space="preserve"> </w:t>
      </w:r>
      <w:proofErr w:type="spellStart"/>
      <w:r w:rsidR="001D42C3">
        <w:rPr>
          <w:sz w:val="28"/>
          <w:szCs w:val="28"/>
        </w:rPr>
        <w:t>Юсьвинского</w:t>
      </w:r>
      <w:proofErr w:type="spellEnd"/>
      <w:r w:rsidR="001D42C3">
        <w:rPr>
          <w:sz w:val="28"/>
          <w:szCs w:val="28"/>
        </w:rPr>
        <w:t xml:space="preserve"> муниципального округа Пермского края</w:t>
      </w:r>
    </w:p>
    <w:p w:rsidR="006B7434" w:rsidRPr="00BD70F6" w:rsidRDefault="006B7434" w:rsidP="006139E4">
      <w:pPr>
        <w:pStyle w:val="a3"/>
        <w:jc w:val="center"/>
        <w:rPr>
          <w:sz w:val="28"/>
          <w:szCs w:val="28"/>
          <w:u w:val="single"/>
        </w:rPr>
      </w:pPr>
      <w:r w:rsidRPr="00BD70F6">
        <w:rPr>
          <w:sz w:val="28"/>
          <w:szCs w:val="28"/>
          <w:u w:val="single"/>
        </w:rPr>
        <w:t>«</w:t>
      </w:r>
      <w:r w:rsidR="00DD767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6B7434" w:rsidRPr="00BD70F6" w:rsidRDefault="006B7434" w:rsidP="006139E4">
      <w:pPr>
        <w:pStyle w:val="a3"/>
        <w:rPr>
          <w:sz w:val="28"/>
          <w:szCs w:val="28"/>
        </w:rPr>
      </w:pPr>
    </w:p>
    <w:p w:rsidR="006B7434" w:rsidRDefault="006B7434" w:rsidP="006139E4">
      <w:pPr>
        <w:pStyle w:val="a3"/>
        <w:jc w:val="right"/>
      </w:pPr>
      <w:r>
        <w:t xml:space="preserve">Таблица </w:t>
      </w:r>
      <w:r w:rsidR="0096249C">
        <w:t>4</w:t>
      </w:r>
      <w:r w:rsidRPr="00BD70F6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73"/>
        <w:gridCol w:w="2056"/>
        <w:gridCol w:w="655"/>
        <w:gridCol w:w="655"/>
        <w:gridCol w:w="655"/>
        <w:gridCol w:w="655"/>
        <w:gridCol w:w="655"/>
        <w:gridCol w:w="655"/>
        <w:gridCol w:w="1158"/>
        <w:gridCol w:w="1604"/>
        <w:gridCol w:w="1058"/>
        <w:gridCol w:w="1058"/>
        <w:gridCol w:w="1058"/>
        <w:gridCol w:w="1058"/>
        <w:gridCol w:w="1058"/>
      </w:tblGrid>
      <w:tr w:rsidR="006A407B" w:rsidRPr="006A407B" w:rsidTr="006A407B">
        <w:trPr>
          <w:trHeight w:val="675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4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 значение показателя целевого показателя программы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программы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тыс. руб.</w:t>
            </w:r>
          </w:p>
        </w:tc>
      </w:tr>
      <w:tr w:rsidR="006A407B" w:rsidRPr="006A407B" w:rsidTr="006A407B">
        <w:trPr>
          <w:trHeight w:val="96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края.</w:t>
            </w:r>
          </w:p>
        </w:tc>
      </w:tr>
      <w:tr w:rsidR="006A407B" w:rsidRPr="006A407B" w:rsidTr="006A407B">
        <w:trPr>
          <w:trHeight w:val="28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1.3.1.1.1.1.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обустроенных  колодцев, скважин, водопроводов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6314,30000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3187,51598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2323,56468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3993,13636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2 619,20000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3 187,51598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2 323,56468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3 993,13636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2776,70000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2 619,20000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2 723,90000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2 832,90000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2 832,90000</w:t>
            </w:r>
          </w:p>
        </w:tc>
      </w:tr>
      <w:tr w:rsidR="006A407B" w:rsidRPr="006A407B" w:rsidTr="006A407B">
        <w:trPr>
          <w:trHeight w:val="645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1.3.1.1.2.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водоснабжения, разработка проектов для участия в конкурсном отборе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1.3.1.1.2.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Количество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разработанных локально-сметных расчетов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шт.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169,4000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598,0000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507,3300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169,40000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507,33000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169,40000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507,33000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1.3.1.1.3.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Устранение аварий на коммунальных системах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краяя</w:t>
            </w:r>
            <w:proofErr w:type="spellEnd"/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1.3.1.1.3.1.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Процент устранения аварий на коммунальных системах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1.3.1.1.3.,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15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1.3.1.1.4.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Капитальный ремонт, ремонт сетей водоснабжения, водозаборных сооружений, устройство, капитальный ремонт и ремонт водонапорных башен в рамках реализации приоритетного проекта «Качественное водоснабжение» региональной программы «Комфортный край»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1.3.1.1.4.1.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реализованных проектов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903,87806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2130,43233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2711,63417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6391,29698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1.3.1.1.4.,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3615,51223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2130,43233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6391,29698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3 615,51223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8 521,72931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1.2.1.3.7.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системы водоочистки на водозаборные скважины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1.2.1.3.7.1.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установленных систем водоочистки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1.2.1.3.7.,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45"/>
        </w:trPr>
        <w:tc>
          <w:tcPr>
            <w:tcW w:w="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1.2.1.3.8.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Актуализация схем теплоснабжения, водоснабжения и водоотведения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округа, разработка программы в области энергосбережения и повышения энергетической эффективности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1.2.1.3.8.1.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разработанных схем и программ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1.2.1.3.8.,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160,50000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3 510,90000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6 832,71223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6 105,77831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2 408,56468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4 078,13636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3 510,90000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6 832,71223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12 497,07529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2 408,56468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4 078,13636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1.3.1.,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19 879,80000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23 560,42385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30 221,84879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24 924,63516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26 594,20684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19 879,80000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23 560,42385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36 613,14577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24 924,63516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26 594,20684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Развитие газификации на территории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Газификация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Техническое и аварийно-диспетчерское обслуживание распределительных газопроводов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1.3.2.1.1.1.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муниципальных газопроводов, находящихся на обслуживании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1133,7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1299,31559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1.3.2.1.1.,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1133,70000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1299,31559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490,80000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1 299,31559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75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1.3.2.1.2.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края. 1 очередь 2 этап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1.3.2.1.2.1.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распределительных газопроводов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1.3.2.1.2.,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1.3.2.1.3.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Мероприятия по подготовке к пуску газа в п.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1.3.2.1.3.1.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подготовительных работ по пуску газа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1.3.2.1.3.,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236,60000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1.3.2.1.4.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Проектирование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1.3.2.1.4.1.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разработанных проектов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8 219,00000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1.3.2.1.4.,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8219,00000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8 219,00000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1.3.2.1.5.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Строительство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газовых котельных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1.3.2.1.5.1.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построенных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-модульных котельных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1.3.2.1.5.,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1.3.2.1,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9 518,31559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9 518,3155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Итого по задаче 1.3.2.,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9 518,31559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727,51971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1 133,70000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9 518,31559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Развитие систем теплоснабжения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мероприятие. Обеспечение технического развития систем теплоснабжения </w:t>
            </w:r>
            <w:proofErr w:type="spellStart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1.3.3.1.1.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1.3.3.1.1.1.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2099,13745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1.3.3.1.1.,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2099,13745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2 099,13745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30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1.3.3.1.2.</w:t>
            </w:r>
          </w:p>
        </w:tc>
        <w:tc>
          <w:tcPr>
            <w:tcW w:w="4663" w:type="pct"/>
            <w:gridSpan w:val="1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1.3.3.1.2.1.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установленных котлов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15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600"/>
        </w:trPr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мероприятию 1.3.3.1.2.,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348,10000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основному мероприятию 1.3.3.1,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2 099,13745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2 099,13745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1.3.3.,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2 099,13745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1 454,10000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2 099,13745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ЮМО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22 061,41971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24 694,12385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41 839,30183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24 924,63516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26 594,20684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ПК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6 391,29698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РФ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525"/>
        </w:trPr>
        <w:tc>
          <w:tcPr>
            <w:tcW w:w="297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6A407B" w:rsidRPr="006A407B" w:rsidTr="006A407B">
        <w:trPr>
          <w:trHeight w:val="300"/>
        </w:trPr>
        <w:tc>
          <w:tcPr>
            <w:tcW w:w="297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061,41971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24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694,12385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48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230,59881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24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924,63516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7B" w:rsidRPr="006A407B" w:rsidRDefault="006A407B" w:rsidP="0061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26 </w:t>
            </w:r>
            <w:r w:rsidRPr="006A4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594,20684</w:t>
            </w:r>
          </w:p>
        </w:tc>
      </w:tr>
    </w:tbl>
    <w:p w:rsidR="006B7434" w:rsidRPr="00BD70F6" w:rsidRDefault="006B7434" w:rsidP="006139E4">
      <w:pPr>
        <w:pStyle w:val="a3"/>
        <w:jc w:val="right"/>
      </w:pPr>
    </w:p>
    <w:p w:rsidR="00A23888" w:rsidRDefault="00A23888" w:rsidP="00613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3888" w:rsidSect="00FF1BD7">
          <w:pgSz w:w="16838" w:h="11906" w:orient="landscape"/>
          <w:pgMar w:top="851" w:right="709" w:bottom="568" w:left="1134" w:header="709" w:footer="709" w:gutter="0"/>
          <w:cols w:space="708"/>
          <w:docGrid w:linePitch="360"/>
        </w:sectPr>
      </w:pPr>
    </w:p>
    <w:p w:rsidR="00FF063F" w:rsidRDefault="00FF063F" w:rsidP="006139E4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lastRenderedPageBreak/>
        <w:t xml:space="preserve">Перечень целевых показателей муниципальной программы </w:t>
      </w:r>
      <w:proofErr w:type="spellStart"/>
      <w:r w:rsidR="001D42C3">
        <w:rPr>
          <w:sz w:val="28"/>
          <w:szCs w:val="28"/>
        </w:rPr>
        <w:t>Юсьвинского</w:t>
      </w:r>
      <w:proofErr w:type="spellEnd"/>
      <w:r w:rsidR="001D42C3">
        <w:rPr>
          <w:sz w:val="28"/>
          <w:szCs w:val="28"/>
        </w:rPr>
        <w:t xml:space="preserve"> муниципального округа Пермского края</w:t>
      </w:r>
    </w:p>
    <w:p w:rsidR="00FF063F" w:rsidRPr="0005712B" w:rsidRDefault="00FF063F" w:rsidP="006139E4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59023E">
        <w:rPr>
          <w:b/>
          <w:sz w:val="28"/>
          <w:szCs w:val="28"/>
        </w:rPr>
        <w:t>Территориальное развитие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FF063F" w:rsidRDefault="00323A0F" w:rsidP="006139E4">
      <w:pPr>
        <w:pStyle w:val="a3"/>
        <w:jc w:val="right"/>
      </w:pPr>
      <w:r>
        <w:t>Таблица 5</w:t>
      </w:r>
      <w:r w:rsidR="00FF063F">
        <w:t>.</w:t>
      </w:r>
    </w:p>
    <w:p w:rsidR="00A55642" w:rsidRDefault="00A55642" w:rsidP="006139E4">
      <w:pPr>
        <w:pStyle w:val="a3"/>
        <w:jc w:val="right"/>
      </w:pPr>
    </w:p>
    <w:tbl>
      <w:tblPr>
        <w:tblStyle w:val="a7"/>
        <w:tblW w:w="9027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2552"/>
        <w:gridCol w:w="850"/>
        <w:gridCol w:w="993"/>
        <w:gridCol w:w="850"/>
        <w:gridCol w:w="851"/>
        <w:gridCol w:w="850"/>
        <w:gridCol w:w="992"/>
      </w:tblGrid>
      <w:tr w:rsidR="00A55642" w:rsidRPr="00447F89" w:rsidTr="002D3C7F">
        <w:trPr>
          <w:trHeight w:val="832"/>
        </w:trPr>
        <w:tc>
          <w:tcPr>
            <w:tcW w:w="1089" w:type="dxa"/>
            <w:vMerge w:val="restart"/>
            <w:vAlign w:val="center"/>
          </w:tcPr>
          <w:p w:rsidR="00A55642" w:rsidRPr="00447F89" w:rsidRDefault="00A55642" w:rsidP="006139E4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2552" w:type="dxa"/>
            <w:vMerge w:val="restart"/>
            <w:vAlign w:val="center"/>
          </w:tcPr>
          <w:p w:rsidR="00A55642" w:rsidRPr="00447F89" w:rsidRDefault="00A55642" w:rsidP="006139E4">
            <w:pPr>
              <w:pStyle w:val="a3"/>
              <w:ind w:left="0"/>
              <w:jc w:val="center"/>
            </w:pPr>
            <w:r w:rsidRPr="00447F89">
              <w:t>Наименование цели программы, подпрограммы, задачи,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55642" w:rsidRPr="00447F89" w:rsidRDefault="00A55642" w:rsidP="006139E4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4536" w:type="dxa"/>
            <w:gridSpan w:val="5"/>
            <w:vAlign w:val="center"/>
          </w:tcPr>
          <w:p w:rsidR="00A55642" w:rsidRPr="00447F89" w:rsidRDefault="00A55642" w:rsidP="006139E4">
            <w:pPr>
              <w:pStyle w:val="a3"/>
              <w:ind w:left="0"/>
              <w:jc w:val="center"/>
            </w:pPr>
            <w:r w:rsidRPr="00447F89">
              <w:t xml:space="preserve">Значения целевого </w:t>
            </w:r>
          </w:p>
        </w:tc>
      </w:tr>
      <w:tr w:rsidR="005246DC" w:rsidRPr="00447F89" w:rsidTr="002D3C7F">
        <w:trPr>
          <w:trHeight w:val="557"/>
        </w:trPr>
        <w:tc>
          <w:tcPr>
            <w:tcW w:w="1089" w:type="dxa"/>
            <w:vMerge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2024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2025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46DC" w:rsidRPr="00447F89" w:rsidRDefault="002D3C7F" w:rsidP="006139E4">
            <w:pPr>
              <w:pStyle w:val="a3"/>
              <w:ind w:left="0"/>
              <w:jc w:val="center"/>
            </w:pPr>
            <w:r>
              <w:t>2027 год</w:t>
            </w:r>
          </w:p>
        </w:tc>
      </w:tr>
      <w:tr w:rsidR="005246DC" w:rsidRPr="00447F89" w:rsidTr="002D3C7F">
        <w:trPr>
          <w:trHeight w:val="286"/>
        </w:trPr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246DC" w:rsidRPr="00447F89" w:rsidRDefault="002D3C7F" w:rsidP="006139E4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:rsidR="005246DC" w:rsidRPr="00447F89" w:rsidRDefault="002D3C7F" w:rsidP="006139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A55642" w:rsidRPr="00447F89" w:rsidTr="002D3C7F">
        <w:tc>
          <w:tcPr>
            <w:tcW w:w="1089" w:type="dxa"/>
            <w:vAlign w:val="center"/>
          </w:tcPr>
          <w:p w:rsidR="00A55642" w:rsidRPr="00447F89" w:rsidRDefault="00A55642" w:rsidP="006139E4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7938" w:type="dxa"/>
            <w:gridSpan w:val="7"/>
          </w:tcPr>
          <w:p w:rsidR="00A55642" w:rsidRPr="00447F89" w:rsidRDefault="0059023E" w:rsidP="006139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Комплексное развитие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Align w:val="center"/>
          </w:tcPr>
          <w:p w:rsidR="005246DC" w:rsidRPr="00B96EF0" w:rsidRDefault="005246DC" w:rsidP="006139E4">
            <w:pPr>
              <w:pStyle w:val="a3"/>
              <w:ind w:left="0"/>
            </w:pPr>
            <w:r w:rsidRPr="00B96EF0">
              <w:t>Целевой показатель.</w:t>
            </w:r>
          </w:p>
          <w:p w:rsidR="005246DC" w:rsidRPr="00B96EF0" w:rsidRDefault="005246DC" w:rsidP="006139E4">
            <w:pPr>
              <w:pStyle w:val="a3"/>
              <w:ind w:left="0"/>
            </w:pPr>
            <w:r w:rsidRPr="00B96EF0">
              <w:t xml:space="preserve">Доля реализованных проектов, направленных на комплексное развитие территории </w:t>
            </w:r>
            <w:proofErr w:type="spellStart"/>
            <w:r w:rsidRPr="00B96EF0">
              <w:t>Юсьвинского</w:t>
            </w:r>
            <w:proofErr w:type="spellEnd"/>
            <w:r w:rsidRPr="00B96EF0">
              <w:t xml:space="preserve"> муниципального округа Пермского края</w:t>
            </w:r>
          </w:p>
        </w:tc>
        <w:tc>
          <w:tcPr>
            <w:tcW w:w="850" w:type="dxa"/>
            <w:vAlign w:val="center"/>
          </w:tcPr>
          <w:p w:rsidR="005246DC" w:rsidRPr="00B96EF0" w:rsidRDefault="005246DC" w:rsidP="006139E4">
            <w:pPr>
              <w:pStyle w:val="a3"/>
              <w:ind w:left="0"/>
              <w:jc w:val="center"/>
            </w:pPr>
            <w:r w:rsidRPr="00B96EF0">
              <w:t>%</w:t>
            </w:r>
          </w:p>
        </w:tc>
        <w:tc>
          <w:tcPr>
            <w:tcW w:w="993" w:type="dxa"/>
            <w:vAlign w:val="center"/>
          </w:tcPr>
          <w:p w:rsidR="005246DC" w:rsidRPr="00B96EF0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B96EF0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5246DC" w:rsidRPr="00B96EF0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96EF0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6139E4">
            <w:pPr>
              <w:pStyle w:val="a3"/>
              <w:ind w:left="0"/>
              <w:jc w:val="center"/>
            </w:pPr>
            <w:r w:rsidRPr="00447F89">
              <w:t>1.1.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6139E4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Подпрограмма 1.1. Комплексное развитие сельских территорий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6139E4">
            <w:pPr>
              <w:pStyle w:val="a3"/>
              <w:ind w:left="0"/>
              <w:jc w:val="center"/>
            </w:pPr>
            <w:r w:rsidRPr="00447F89">
              <w:t>1.1.1.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6139E4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Обеспечение комплексного развития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1.1.1.1.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1.1.1.2.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1.1.1.3.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>
              <w:t>Количество семей, получивших жилые помещения (жилые дома) на условиях найма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1.1.1.4.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1.1.1.5.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246DC" w:rsidRPr="00447F89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246DC" w:rsidRPr="00447F89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E093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246DC" w:rsidRPr="00447F89" w:rsidRDefault="004E093B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1.1.1.6.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>
              <w:t xml:space="preserve">Производительность очистных сооружений </w:t>
            </w:r>
            <w:r>
              <w:lastRenderedPageBreak/>
              <w:t>мощностью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lastRenderedPageBreak/>
              <w:t>м3/</w:t>
            </w:r>
            <w:proofErr w:type="spellStart"/>
            <w:r>
              <w:t>сут</w:t>
            </w:r>
            <w:proofErr w:type="spellEnd"/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lastRenderedPageBreak/>
              <w:t>1.1.1.7.</w:t>
            </w:r>
          </w:p>
        </w:tc>
        <w:tc>
          <w:tcPr>
            <w:tcW w:w="2552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6139E4">
            <w:pPr>
              <w:pStyle w:val="a3"/>
              <w:ind w:left="0"/>
              <w:jc w:val="center"/>
            </w:pPr>
            <w:r w:rsidRPr="00447F89">
              <w:t>1.2.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61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1.2. Благоустройство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9023E" w:rsidRPr="00447F89" w:rsidTr="002D3C7F">
        <w:tc>
          <w:tcPr>
            <w:tcW w:w="1089" w:type="dxa"/>
            <w:vAlign w:val="center"/>
          </w:tcPr>
          <w:p w:rsidR="0059023E" w:rsidRPr="00447F89" w:rsidRDefault="0059023E" w:rsidP="006139E4">
            <w:pPr>
              <w:pStyle w:val="a3"/>
              <w:ind w:left="0"/>
              <w:jc w:val="center"/>
            </w:pPr>
            <w:r w:rsidRPr="00447F89">
              <w:t>1.2.1.</w:t>
            </w:r>
          </w:p>
        </w:tc>
        <w:tc>
          <w:tcPr>
            <w:tcW w:w="7938" w:type="dxa"/>
            <w:gridSpan w:val="7"/>
            <w:vAlign w:val="center"/>
          </w:tcPr>
          <w:p w:rsidR="0059023E" w:rsidRPr="00447F89" w:rsidRDefault="0059023E" w:rsidP="0061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1.2.1.1.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1.2.1.2.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1.2.1.3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50" w:type="dxa"/>
            <w:vAlign w:val="center"/>
          </w:tcPr>
          <w:p w:rsidR="005246DC" w:rsidRPr="00212F6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2 231,6</w:t>
            </w:r>
          </w:p>
        </w:tc>
        <w:tc>
          <w:tcPr>
            <w:tcW w:w="850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2 671</w:t>
            </w:r>
          </w:p>
        </w:tc>
        <w:tc>
          <w:tcPr>
            <w:tcW w:w="851" w:type="dxa"/>
            <w:vAlign w:val="center"/>
          </w:tcPr>
          <w:p w:rsidR="005246DC" w:rsidRPr="0018699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</w:t>
            </w:r>
          </w:p>
        </w:tc>
        <w:tc>
          <w:tcPr>
            <w:tcW w:w="850" w:type="dxa"/>
            <w:vAlign w:val="center"/>
          </w:tcPr>
          <w:p w:rsidR="005246DC" w:rsidRPr="0018699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992" w:type="dxa"/>
            <w:vAlign w:val="center"/>
          </w:tcPr>
          <w:p w:rsidR="005246DC" w:rsidRPr="0018699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1.2.1.4.</w:t>
            </w:r>
          </w:p>
        </w:tc>
        <w:tc>
          <w:tcPr>
            <w:tcW w:w="2552" w:type="dxa"/>
          </w:tcPr>
          <w:p w:rsidR="005246DC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993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3,322</w:t>
            </w:r>
          </w:p>
        </w:tc>
        <w:tc>
          <w:tcPr>
            <w:tcW w:w="850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50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2" w:type="dxa"/>
            <w:vAlign w:val="center"/>
          </w:tcPr>
          <w:p w:rsidR="005246DC" w:rsidRPr="00E8066B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1.2.1.5.</w:t>
            </w:r>
          </w:p>
        </w:tc>
        <w:tc>
          <w:tcPr>
            <w:tcW w:w="2552" w:type="dxa"/>
          </w:tcPr>
          <w:p w:rsidR="005246DC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1.2.1.6.</w:t>
            </w:r>
          </w:p>
        </w:tc>
        <w:tc>
          <w:tcPr>
            <w:tcW w:w="2552" w:type="dxa"/>
          </w:tcPr>
          <w:p w:rsidR="005246DC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расчищенных осушительных канав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1.2.1.7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E44298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1.2.1.8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1.2.1.9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1.2.1.10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1.2.1.11.</w:t>
            </w:r>
          </w:p>
        </w:tc>
        <w:tc>
          <w:tcPr>
            <w:tcW w:w="2552" w:type="dxa"/>
          </w:tcPr>
          <w:p w:rsidR="005246DC" w:rsidRPr="003A0A71" w:rsidRDefault="005246DC" w:rsidP="006139E4">
            <w:r w:rsidRPr="003A0A71"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1.2.1.12</w:t>
            </w:r>
          </w:p>
        </w:tc>
        <w:tc>
          <w:tcPr>
            <w:tcW w:w="2552" w:type="dxa"/>
          </w:tcPr>
          <w:p w:rsidR="005246DC" w:rsidRPr="003A0A71" w:rsidRDefault="005246DC" w:rsidP="006139E4">
            <w:r w:rsidRPr="003A0A71"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раз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1.2.1.13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E44298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установленных систем водоочистки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6139E4">
            <w:pPr>
              <w:pStyle w:val="a3"/>
              <w:ind w:left="0"/>
              <w:jc w:val="center"/>
            </w:pPr>
            <w:r>
              <w:lastRenderedPageBreak/>
              <w:t>1.2.2</w:t>
            </w:r>
            <w:r w:rsidRPr="00447F89">
              <w:t>.</w:t>
            </w:r>
          </w:p>
        </w:tc>
        <w:tc>
          <w:tcPr>
            <w:tcW w:w="7938" w:type="dxa"/>
            <w:gridSpan w:val="7"/>
            <w:vAlign w:val="center"/>
          </w:tcPr>
          <w:p w:rsidR="00D21681" w:rsidRPr="00447F89" w:rsidRDefault="00D21681" w:rsidP="0061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Pr="0056615E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</w:t>
            </w:r>
            <w:r w:rsidR="00323A0F">
              <w:rPr>
                <w:rFonts w:ascii="Times New Roman" w:hAnsi="Times New Roman" w:cs="Times New Roman"/>
              </w:rPr>
              <w:t>лощадях, засоренных борщевиком.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1.2.2.1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1.2.2.2.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0F" w:rsidRPr="00447F89" w:rsidTr="002D3C7F">
        <w:tc>
          <w:tcPr>
            <w:tcW w:w="1089" w:type="dxa"/>
            <w:vAlign w:val="center"/>
          </w:tcPr>
          <w:p w:rsidR="00323A0F" w:rsidRPr="00447F89" w:rsidRDefault="00323A0F" w:rsidP="006139E4">
            <w:pPr>
              <w:pStyle w:val="a3"/>
              <w:ind w:left="0"/>
              <w:jc w:val="center"/>
            </w:pPr>
            <w:r>
              <w:t>1.2.3</w:t>
            </w:r>
            <w:r w:rsidRPr="00447F89">
              <w:t>.</w:t>
            </w:r>
          </w:p>
        </w:tc>
        <w:tc>
          <w:tcPr>
            <w:tcW w:w="7938" w:type="dxa"/>
            <w:gridSpan w:val="7"/>
            <w:vAlign w:val="center"/>
          </w:tcPr>
          <w:p w:rsidR="00323A0F" w:rsidRPr="00447F89" w:rsidRDefault="00323A0F" w:rsidP="0061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56615E">
              <w:rPr>
                <w:rFonts w:ascii="Times New Roman" w:hAnsi="Times New Roman" w:cs="Times New Roman"/>
              </w:rPr>
              <w:t>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1.2.3.1.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6139E4">
            <w:pPr>
              <w:pStyle w:val="a3"/>
              <w:ind w:left="0"/>
              <w:jc w:val="center"/>
            </w:pPr>
            <w:r w:rsidRPr="00447F89">
              <w:t>1.3.</w:t>
            </w:r>
          </w:p>
        </w:tc>
        <w:tc>
          <w:tcPr>
            <w:tcW w:w="7938" w:type="dxa"/>
            <w:gridSpan w:val="7"/>
            <w:vAlign w:val="center"/>
          </w:tcPr>
          <w:p w:rsidR="00D21681" w:rsidRPr="00447F89" w:rsidRDefault="00D21681" w:rsidP="0061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1.3. Развитие коммунальной инфраструктуры на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6139E4">
            <w:pPr>
              <w:pStyle w:val="a3"/>
              <w:ind w:left="0"/>
              <w:jc w:val="center"/>
            </w:pPr>
            <w:r w:rsidRPr="00447F89">
              <w:t>1.3.1.</w:t>
            </w:r>
          </w:p>
        </w:tc>
        <w:tc>
          <w:tcPr>
            <w:tcW w:w="7938" w:type="dxa"/>
            <w:gridSpan w:val="7"/>
            <w:vAlign w:val="center"/>
          </w:tcPr>
          <w:p w:rsidR="00D21681" w:rsidRPr="00447F89" w:rsidRDefault="00D21681" w:rsidP="0061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1.3.1.1.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1.3.1.2.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1.3.1.3.</w:t>
            </w:r>
          </w:p>
        </w:tc>
        <w:tc>
          <w:tcPr>
            <w:tcW w:w="2552" w:type="dxa"/>
          </w:tcPr>
          <w:p w:rsidR="005246DC" w:rsidRDefault="005246DC" w:rsidP="006139E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jc w:val="center"/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1.3.1.4.</w:t>
            </w:r>
          </w:p>
        </w:tc>
        <w:tc>
          <w:tcPr>
            <w:tcW w:w="2552" w:type="dxa"/>
          </w:tcPr>
          <w:p w:rsidR="005246DC" w:rsidRPr="00E44298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246DC" w:rsidRPr="002A10A1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2A10A1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2A10A1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2A10A1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2A10A1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1.3.1.5.</w:t>
            </w:r>
          </w:p>
        </w:tc>
        <w:tc>
          <w:tcPr>
            <w:tcW w:w="2552" w:type="dxa"/>
          </w:tcPr>
          <w:p w:rsidR="005246DC" w:rsidRPr="00E44298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3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E44298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jc w:val="center"/>
            </w:pP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6139E4">
            <w:pPr>
              <w:pStyle w:val="a3"/>
              <w:ind w:left="0"/>
              <w:jc w:val="center"/>
            </w:pPr>
            <w:r w:rsidRPr="00447F89">
              <w:t>1.3.2.</w:t>
            </w:r>
          </w:p>
        </w:tc>
        <w:tc>
          <w:tcPr>
            <w:tcW w:w="7938" w:type="dxa"/>
            <w:gridSpan w:val="7"/>
          </w:tcPr>
          <w:p w:rsidR="00D21681" w:rsidRPr="00447F89" w:rsidRDefault="00D21681" w:rsidP="006139E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>
              <w:rPr>
                <w:rFonts w:ascii="Times New Roman" w:hAnsi="Times New Roman" w:cs="Times New Roman"/>
              </w:rPr>
              <w:t xml:space="preserve">газификации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 w:rsidRPr="00447F89">
              <w:t>1.3.2.1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5246DC" w:rsidRDefault="005246DC" w:rsidP="006139E4">
            <w:pPr>
              <w:jc w:val="center"/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1.3.2.2.</w:t>
            </w:r>
          </w:p>
        </w:tc>
        <w:tc>
          <w:tcPr>
            <w:tcW w:w="2552" w:type="dxa"/>
          </w:tcPr>
          <w:p w:rsidR="005246DC" w:rsidRDefault="005246DC" w:rsidP="006139E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1E64FE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1E64FE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1.3.2.3.</w:t>
            </w:r>
          </w:p>
        </w:tc>
        <w:tc>
          <w:tcPr>
            <w:tcW w:w="2552" w:type="dxa"/>
          </w:tcPr>
          <w:p w:rsidR="005246DC" w:rsidRDefault="005246DC" w:rsidP="006139E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1E64FE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1E64FE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1.3.2.4</w:t>
            </w:r>
            <w:r w:rsidRPr="00447F89">
              <w:t>.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разработанных проектов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681" w:rsidRPr="00447F89" w:rsidTr="002D3C7F">
        <w:tc>
          <w:tcPr>
            <w:tcW w:w="1089" w:type="dxa"/>
            <w:vAlign w:val="center"/>
          </w:tcPr>
          <w:p w:rsidR="00D21681" w:rsidRPr="00447F89" w:rsidRDefault="00D21681" w:rsidP="006139E4">
            <w:pPr>
              <w:pStyle w:val="a3"/>
              <w:ind w:left="0"/>
              <w:jc w:val="center"/>
            </w:pPr>
            <w:r>
              <w:lastRenderedPageBreak/>
              <w:t>1.3.3</w:t>
            </w:r>
            <w:r w:rsidRPr="00447F89">
              <w:t>.</w:t>
            </w:r>
          </w:p>
        </w:tc>
        <w:tc>
          <w:tcPr>
            <w:tcW w:w="7938" w:type="dxa"/>
            <w:gridSpan w:val="7"/>
          </w:tcPr>
          <w:p w:rsidR="00D21681" w:rsidRPr="00447F89" w:rsidRDefault="00D21681" w:rsidP="006139E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>
              <w:rPr>
                <w:rFonts w:ascii="Times New Roman" w:hAnsi="Times New Roman" w:cs="Times New Roman"/>
              </w:rPr>
              <w:t xml:space="preserve">систем теплоснабжения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Pr="00447F89" w:rsidRDefault="005246DC" w:rsidP="006139E4">
            <w:pPr>
              <w:pStyle w:val="a3"/>
              <w:ind w:left="0"/>
              <w:jc w:val="center"/>
            </w:pPr>
            <w:r>
              <w:t>1.3.3</w:t>
            </w:r>
            <w:r w:rsidRPr="00447F89">
              <w:t>.1</w:t>
            </w:r>
          </w:p>
        </w:tc>
        <w:tc>
          <w:tcPr>
            <w:tcW w:w="2552" w:type="dxa"/>
          </w:tcPr>
          <w:p w:rsidR="005246DC" w:rsidRPr="00447F89" w:rsidRDefault="005246DC" w:rsidP="006139E4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BE5232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BE5232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6DC" w:rsidRPr="00447F89" w:rsidTr="002D3C7F">
        <w:tc>
          <w:tcPr>
            <w:tcW w:w="1089" w:type="dxa"/>
            <w:vAlign w:val="center"/>
          </w:tcPr>
          <w:p w:rsidR="005246DC" w:rsidRDefault="005246DC" w:rsidP="006139E4">
            <w:pPr>
              <w:pStyle w:val="a3"/>
              <w:ind w:left="0"/>
              <w:jc w:val="center"/>
            </w:pPr>
            <w:r>
              <w:t>1.3.3.1.</w:t>
            </w:r>
          </w:p>
        </w:tc>
        <w:tc>
          <w:tcPr>
            <w:tcW w:w="2552" w:type="dxa"/>
          </w:tcPr>
          <w:p w:rsidR="005246DC" w:rsidRDefault="005246DC" w:rsidP="006139E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850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3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5246DC" w:rsidRPr="00447F89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5246DC" w:rsidRDefault="005246DC" w:rsidP="006139E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5246DC" w:rsidRPr="00BE5232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5246DC" w:rsidRPr="00BE5232" w:rsidRDefault="005246DC" w:rsidP="006139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7F89" w:rsidRDefault="00447F89" w:rsidP="006139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47F89" w:rsidRDefault="00447F89" w:rsidP="00613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42C3" w:rsidRDefault="00447F89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lastRenderedPageBreak/>
        <w:t>Методика оценки эффективности муниципальной программы</w:t>
      </w:r>
    </w:p>
    <w:p w:rsidR="001D42C3" w:rsidRDefault="001D42C3" w:rsidP="006139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</w:p>
    <w:p w:rsidR="00447F89" w:rsidRPr="00447F89" w:rsidRDefault="00447F89" w:rsidP="0061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F89">
        <w:rPr>
          <w:rFonts w:ascii="Times New Roman" w:hAnsi="Times New Roman" w:cs="Times New Roman"/>
          <w:b/>
          <w:sz w:val="28"/>
          <w:szCs w:val="28"/>
        </w:rPr>
        <w:t xml:space="preserve">«Территориальное развитие </w:t>
      </w:r>
      <w:proofErr w:type="spellStart"/>
      <w:r w:rsidRPr="00447F89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края»</w:t>
      </w:r>
    </w:p>
    <w:p w:rsidR="00447F89" w:rsidRPr="00447F89" w:rsidRDefault="00447F89" w:rsidP="006139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F89" w:rsidRPr="00447F89" w:rsidRDefault="00447F89" w:rsidP="00613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«Территориальное развитие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утвержденной постановлением администрации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</w:t>
      </w:r>
      <w:r w:rsidR="001D42C3">
        <w:rPr>
          <w:rFonts w:ascii="Times New Roman" w:hAnsi="Times New Roman" w:cs="Times New Roman"/>
          <w:sz w:val="28"/>
          <w:szCs w:val="28"/>
        </w:rPr>
        <w:t>рмского края от 04.10.2023 № 635.</w:t>
      </w:r>
    </w:p>
    <w:p w:rsidR="007075D3" w:rsidRPr="007075D3" w:rsidRDefault="007075D3" w:rsidP="006139E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sectPr w:rsidR="007075D3" w:rsidRPr="007075D3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9E6" w:rsidRDefault="005B59E6" w:rsidP="003941C9">
      <w:pPr>
        <w:spacing w:after="0" w:line="240" w:lineRule="auto"/>
      </w:pPr>
      <w:r>
        <w:separator/>
      </w:r>
    </w:p>
  </w:endnote>
  <w:endnote w:type="continuationSeparator" w:id="0">
    <w:p w:rsidR="005B59E6" w:rsidRDefault="005B59E6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9E6" w:rsidRDefault="005B59E6" w:rsidP="003941C9">
      <w:pPr>
        <w:spacing w:after="0" w:line="240" w:lineRule="auto"/>
      </w:pPr>
      <w:r>
        <w:separator/>
      </w:r>
    </w:p>
  </w:footnote>
  <w:footnote w:type="continuationSeparator" w:id="0">
    <w:p w:rsidR="005B59E6" w:rsidRDefault="005B59E6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9E4" w:rsidRPr="003941C9" w:rsidRDefault="006139E4" w:rsidP="003941C9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0448"/>
    <w:rsid w:val="00010F15"/>
    <w:rsid w:val="0001147C"/>
    <w:rsid w:val="00031D83"/>
    <w:rsid w:val="000338A9"/>
    <w:rsid w:val="0006287A"/>
    <w:rsid w:val="0008200E"/>
    <w:rsid w:val="00083E8B"/>
    <w:rsid w:val="000845EA"/>
    <w:rsid w:val="00092C1C"/>
    <w:rsid w:val="000B1327"/>
    <w:rsid w:val="000B344D"/>
    <w:rsid w:val="000B51EB"/>
    <w:rsid w:val="000D5F98"/>
    <w:rsid w:val="00104D7B"/>
    <w:rsid w:val="0010676C"/>
    <w:rsid w:val="001109C1"/>
    <w:rsid w:val="00113CCE"/>
    <w:rsid w:val="001171C1"/>
    <w:rsid w:val="00134A59"/>
    <w:rsid w:val="00162A3A"/>
    <w:rsid w:val="00163FE5"/>
    <w:rsid w:val="00172AA1"/>
    <w:rsid w:val="00176F81"/>
    <w:rsid w:val="00181422"/>
    <w:rsid w:val="0018699C"/>
    <w:rsid w:val="00187A59"/>
    <w:rsid w:val="001A32C4"/>
    <w:rsid w:val="001B01C1"/>
    <w:rsid w:val="001B1CAD"/>
    <w:rsid w:val="001C1BB1"/>
    <w:rsid w:val="001C51C0"/>
    <w:rsid w:val="001D0C6D"/>
    <w:rsid w:val="001D1D5B"/>
    <w:rsid w:val="001D2300"/>
    <w:rsid w:val="001D42C3"/>
    <w:rsid w:val="001E33B0"/>
    <w:rsid w:val="001E5294"/>
    <w:rsid w:val="00200B94"/>
    <w:rsid w:val="0021269B"/>
    <w:rsid w:val="00212F6C"/>
    <w:rsid w:val="00213A96"/>
    <w:rsid w:val="00220844"/>
    <w:rsid w:val="00226129"/>
    <w:rsid w:val="00226E3B"/>
    <w:rsid w:val="00226E40"/>
    <w:rsid w:val="002376C3"/>
    <w:rsid w:val="00237948"/>
    <w:rsid w:val="00251F3B"/>
    <w:rsid w:val="00254E91"/>
    <w:rsid w:val="00270DAB"/>
    <w:rsid w:val="00273BF0"/>
    <w:rsid w:val="00273D65"/>
    <w:rsid w:val="002741B5"/>
    <w:rsid w:val="00286FD3"/>
    <w:rsid w:val="00290975"/>
    <w:rsid w:val="0029622A"/>
    <w:rsid w:val="002A10A1"/>
    <w:rsid w:val="002A39BB"/>
    <w:rsid w:val="002A4404"/>
    <w:rsid w:val="002A540E"/>
    <w:rsid w:val="002A7D14"/>
    <w:rsid w:val="002B134D"/>
    <w:rsid w:val="002D3C7F"/>
    <w:rsid w:val="002D585E"/>
    <w:rsid w:val="002D7899"/>
    <w:rsid w:val="002E206C"/>
    <w:rsid w:val="002E6214"/>
    <w:rsid w:val="00314E09"/>
    <w:rsid w:val="0032128E"/>
    <w:rsid w:val="00323A0F"/>
    <w:rsid w:val="003418E7"/>
    <w:rsid w:val="003443EF"/>
    <w:rsid w:val="00364BBA"/>
    <w:rsid w:val="00367132"/>
    <w:rsid w:val="00371AB7"/>
    <w:rsid w:val="003764CD"/>
    <w:rsid w:val="003765E5"/>
    <w:rsid w:val="003941C9"/>
    <w:rsid w:val="003B2451"/>
    <w:rsid w:val="003B3A4B"/>
    <w:rsid w:val="003B3B76"/>
    <w:rsid w:val="003B4376"/>
    <w:rsid w:val="003C327B"/>
    <w:rsid w:val="003C4F34"/>
    <w:rsid w:val="003E1332"/>
    <w:rsid w:val="003F6192"/>
    <w:rsid w:val="003F6335"/>
    <w:rsid w:val="0040797D"/>
    <w:rsid w:val="00410866"/>
    <w:rsid w:val="0041404D"/>
    <w:rsid w:val="00447F89"/>
    <w:rsid w:val="0045310A"/>
    <w:rsid w:val="0045546C"/>
    <w:rsid w:val="00470835"/>
    <w:rsid w:val="004729DB"/>
    <w:rsid w:val="00476D8C"/>
    <w:rsid w:val="004770FA"/>
    <w:rsid w:val="00483825"/>
    <w:rsid w:val="00484578"/>
    <w:rsid w:val="004A26A9"/>
    <w:rsid w:val="004B44EF"/>
    <w:rsid w:val="004C7ECF"/>
    <w:rsid w:val="004E08D0"/>
    <w:rsid w:val="004E093B"/>
    <w:rsid w:val="004F1236"/>
    <w:rsid w:val="004F1954"/>
    <w:rsid w:val="004F380F"/>
    <w:rsid w:val="004F4ED4"/>
    <w:rsid w:val="00512BEF"/>
    <w:rsid w:val="005246DC"/>
    <w:rsid w:val="00527768"/>
    <w:rsid w:val="00527E39"/>
    <w:rsid w:val="005523F6"/>
    <w:rsid w:val="005556DA"/>
    <w:rsid w:val="00557CFF"/>
    <w:rsid w:val="0056615E"/>
    <w:rsid w:val="00570DA8"/>
    <w:rsid w:val="00571EA1"/>
    <w:rsid w:val="00572C03"/>
    <w:rsid w:val="00585AA8"/>
    <w:rsid w:val="0059023E"/>
    <w:rsid w:val="0059171F"/>
    <w:rsid w:val="005A5F2F"/>
    <w:rsid w:val="005B25F8"/>
    <w:rsid w:val="005B59E6"/>
    <w:rsid w:val="005C0CFE"/>
    <w:rsid w:val="005C15BB"/>
    <w:rsid w:val="005E1457"/>
    <w:rsid w:val="005F0C7E"/>
    <w:rsid w:val="005F20AC"/>
    <w:rsid w:val="00601529"/>
    <w:rsid w:val="006130F3"/>
    <w:rsid w:val="006139E4"/>
    <w:rsid w:val="00615218"/>
    <w:rsid w:val="006216E9"/>
    <w:rsid w:val="00622F92"/>
    <w:rsid w:val="00624946"/>
    <w:rsid w:val="006447FD"/>
    <w:rsid w:val="006620F4"/>
    <w:rsid w:val="00663AE4"/>
    <w:rsid w:val="00665A16"/>
    <w:rsid w:val="00674EEB"/>
    <w:rsid w:val="006A407B"/>
    <w:rsid w:val="006B7434"/>
    <w:rsid w:val="006C0E57"/>
    <w:rsid w:val="006C2B90"/>
    <w:rsid w:val="006D7EF3"/>
    <w:rsid w:val="006F57D8"/>
    <w:rsid w:val="007019C9"/>
    <w:rsid w:val="007075D3"/>
    <w:rsid w:val="00714D82"/>
    <w:rsid w:val="007152F2"/>
    <w:rsid w:val="007178FC"/>
    <w:rsid w:val="00741BDA"/>
    <w:rsid w:val="00752672"/>
    <w:rsid w:val="0076079E"/>
    <w:rsid w:val="00763B6E"/>
    <w:rsid w:val="00767C19"/>
    <w:rsid w:val="00773B66"/>
    <w:rsid w:val="007960F8"/>
    <w:rsid w:val="00796DD0"/>
    <w:rsid w:val="007977C5"/>
    <w:rsid w:val="007A04F2"/>
    <w:rsid w:val="007A2F13"/>
    <w:rsid w:val="007A449D"/>
    <w:rsid w:val="007C21E8"/>
    <w:rsid w:val="007C2F47"/>
    <w:rsid w:val="007C30DF"/>
    <w:rsid w:val="007C40CF"/>
    <w:rsid w:val="007D0D97"/>
    <w:rsid w:val="007D154F"/>
    <w:rsid w:val="007F1A15"/>
    <w:rsid w:val="00811F58"/>
    <w:rsid w:val="00812288"/>
    <w:rsid w:val="00824028"/>
    <w:rsid w:val="008272B9"/>
    <w:rsid w:val="0082767C"/>
    <w:rsid w:val="00830F63"/>
    <w:rsid w:val="00832734"/>
    <w:rsid w:val="00844DEE"/>
    <w:rsid w:val="00845071"/>
    <w:rsid w:val="00845150"/>
    <w:rsid w:val="00854314"/>
    <w:rsid w:val="00857690"/>
    <w:rsid w:val="00862778"/>
    <w:rsid w:val="00885465"/>
    <w:rsid w:val="008A1302"/>
    <w:rsid w:val="008A2C5A"/>
    <w:rsid w:val="008B0F01"/>
    <w:rsid w:val="008B2C3A"/>
    <w:rsid w:val="008C21C7"/>
    <w:rsid w:val="008C3733"/>
    <w:rsid w:val="008D3A92"/>
    <w:rsid w:val="008E3E07"/>
    <w:rsid w:val="008F1DF6"/>
    <w:rsid w:val="00906734"/>
    <w:rsid w:val="00916A45"/>
    <w:rsid w:val="00926249"/>
    <w:rsid w:val="009351B8"/>
    <w:rsid w:val="009371D0"/>
    <w:rsid w:val="0095107F"/>
    <w:rsid w:val="009571DA"/>
    <w:rsid w:val="0096249C"/>
    <w:rsid w:val="00966316"/>
    <w:rsid w:val="009675DC"/>
    <w:rsid w:val="00975E1B"/>
    <w:rsid w:val="009877E4"/>
    <w:rsid w:val="00990178"/>
    <w:rsid w:val="00993DB3"/>
    <w:rsid w:val="009967A0"/>
    <w:rsid w:val="009A055D"/>
    <w:rsid w:val="009C2E11"/>
    <w:rsid w:val="009D2A4A"/>
    <w:rsid w:val="009E4BF5"/>
    <w:rsid w:val="009F761E"/>
    <w:rsid w:val="00A0593F"/>
    <w:rsid w:val="00A23888"/>
    <w:rsid w:val="00A24369"/>
    <w:rsid w:val="00A252A3"/>
    <w:rsid w:val="00A27353"/>
    <w:rsid w:val="00A32E95"/>
    <w:rsid w:val="00A3359C"/>
    <w:rsid w:val="00A45E5F"/>
    <w:rsid w:val="00A502D2"/>
    <w:rsid w:val="00A55328"/>
    <w:rsid w:val="00A55642"/>
    <w:rsid w:val="00A55BCD"/>
    <w:rsid w:val="00A62731"/>
    <w:rsid w:val="00A64FF2"/>
    <w:rsid w:val="00A74725"/>
    <w:rsid w:val="00A92844"/>
    <w:rsid w:val="00AA4BD7"/>
    <w:rsid w:val="00AA65AF"/>
    <w:rsid w:val="00AD0DF3"/>
    <w:rsid w:val="00AD24D3"/>
    <w:rsid w:val="00AF1816"/>
    <w:rsid w:val="00AF6C0D"/>
    <w:rsid w:val="00AF7FA3"/>
    <w:rsid w:val="00B001C1"/>
    <w:rsid w:val="00B06C99"/>
    <w:rsid w:val="00B10741"/>
    <w:rsid w:val="00B119C4"/>
    <w:rsid w:val="00B13926"/>
    <w:rsid w:val="00B14204"/>
    <w:rsid w:val="00B20BBF"/>
    <w:rsid w:val="00B27AEE"/>
    <w:rsid w:val="00B32710"/>
    <w:rsid w:val="00B32A84"/>
    <w:rsid w:val="00B47ED6"/>
    <w:rsid w:val="00B54260"/>
    <w:rsid w:val="00B614A0"/>
    <w:rsid w:val="00B84778"/>
    <w:rsid w:val="00B84EB9"/>
    <w:rsid w:val="00B96EF0"/>
    <w:rsid w:val="00BA7888"/>
    <w:rsid w:val="00BA7EC2"/>
    <w:rsid w:val="00BB4B2C"/>
    <w:rsid w:val="00BB6DC9"/>
    <w:rsid w:val="00BD5D2A"/>
    <w:rsid w:val="00BD70F6"/>
    <w:rsid w:val="00BE05E7"/>
    <w:rsid w:val="00BE5232"/>
    <w:rsid w:val="00BF02BF"/>
    <w:rsid w:val="00BF0C1D"/>
    <w:rsid w:val="00C123A6"/>
    <w:rsid w:val="00C2528C"/>
    <w:rsid w:val="00C31DD8"/>
    <w:rsid w:val="00C332C7"/>
    <w:rsid w:val="00C538CD"/>
    <w:rsid w:val="00C54CFA"/>
    <w:rsid w:val="00C55ED7"/>
    <w:rsid w:val="00C6105C"/>
    <w:rsid w:val="00C623A0"/>
    <w:rsid w:val="00C65608"/>
    <w:rsid w:val="00C65E8A"/>
    <w:rsid w:val="00C778F8"/>
    <w:rsid w:val="00C83323"/>
    <w:rsid w:val="00C8352C"/>
    <w:rsid w:val="00C90241"/>
    <w:rsid w:val="00C939AE"/>
    <w:rsid w:val="00CA4E66"/>
    <w:rsid w:val="00CB1B23"/>
    <w:rsid w:val="00CB392F"/>
    <w:rsid w:val="00CC2ECA"/>
    <w:rsid w:val="00CC794A"/>
    <w:rsid w:val="00CD05D9"/>
    <w:rsid w:val="00CD3A75"/>
    <w:rsid w:val="00CD64EF"/>
    <w:rsid w:val="00CD752B"/>
    <w:rsid w:val="00CE533E"/>
    <w:rsid w:val="00CF2926"/>
    <w:rsid w:val="00CF5A8F"/>
    <w:rsid w:val="00CF5CFD"/>
    <w:rsid w:val="00D0252D"/>
    <w:rsid w:val="00D21681"/>
    <w:rsid w:val="00D47FB5"/>
    <w:rsid w:val="00D56A68"/>
    <w:rsid w:val="00D63DDF"/>
    <w:rsid w:val="00D63EEB"/>
    <w:rsid w:val="00D72489"/>
    <w:rsid w:val="00D72670"/>
    <w:rsid w:val="00D8010D"/>
    <w:rsid w:val="00D95E00"/>
    <w:rsid w:val="00DA04F7"/>
    <w:rsid w:val="00DA37E2"/>
    <w:rsid w:val="00DB593F"/>
    <w:rsid w:val="00DC23FE"/>
    <w:rsid w:val="00DD767F"/>
    <w:rsid w:val="00DE01F1"/>
    <w:rsid w:val="00DE7189"/>
    <w:rsid w:val="00DF0DBD"/>
    <w:rsid w:val="00DF0F00"/>
    <w:rsid w:val="00E100BC"/>
    <w:rsid w:val="00E104F4"/>
    <w:rsid w:val="00E106E9"/>
    <w:rsid w:val="00E165DA"/>
    <w:rsid w:val="00E2092A"/>
    <w:rsid w:val="00E313AE"/>
    <w:rsid w:val="00E4336C"/>
    <w:rsid w:val="00E44298"/>
    <w:rsid w:val="00E472DD"/>
    <w:rsid w:val="00E47487"/>
    <w:rsid w:val="00E57EBD"/>
    <w:rsid w:val="00E7045D"/>
    <w:rsid w:val="00E7348F"/>
    <w:rsid w:val="00E73F9C"/>
    <w:rsid w:val="00E8066B"/>
    <w:rsid w:val="00E878BA"/>
    <w:rsid w:val="00E905FE"/>
    <w:rsid w:val="00EA5769"/>
    <w:rsid w:val="00EB0C7B"/>
    <w:rsid w:val="00EB0D96"/>
    <w:rsid w:val="00EB2EDF"/>
    <w:rsid w:val="00EB5FF9"/>
    <w:rsid w:val="00ED0868"/>
    <w:rsid w:val="00ED7112"/>
    <w:rsid w:val="00EF2E2C"/>
    <w:rsid w:val="00F10AC1"/>
    <w:rsid w:val="00F13B77"/>
    <w:rsid w:val="00F3545F"/>
    <w:rsid w:val="00F5278D"/>
    <w:rsid w:val="00F62AB2"/>
    <w:rsid w:val="00F65CE2"/>
    <w:rsid w:val="00F70F65"/>
    <w:rsid w:val="00F71F9D"/>
    <w:rsid w:val="00F7511D"/>
    <w:rsid w:val="00F76EB4"/>
    <w:rsid w:val="00F80910"/>
    <w:rsid w:val="00F84C90"/>
    <w:rsid w:val="00F9783F"/>
    <w:rsid w:val="00FB2D53"/>
    <w:rsid w:val="00FB74D5"/>
    <w:rsid w:val="00FC1F0B"/>
    <w:rsid w:val="00FE4071"/>
    <w:rsid w:val="00FE4E94"/>
    <w:rsid w:val="00FE71EA"/>
    <w:rsid w:val="00FF063F"/>
    <w:rsid w:val="00FF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CCA5-0C92-44D2-935F-ACCC5A04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61</Pages>
  <Words>15750</Words>
  <Characters>89780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213</cp:revision>
  <cp:lastPrinted>2024-12-02T09:55:00Z</cp:lastPrinted>
  <dcterms:created xsi:type="dcterms:W3CDTF">2020-11-26T14:57:00Z</dcterms:created>
  <dcterms:modified xsi:type="dcterms:W3CDTF">2024-12-02T09:58:00Z</dcterms:modified>
</cp:coreProperties>
</file>