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3487">
      <w:pPr>
        <w:spacing w:line="240" w:lineRule="exact"/>
        <w:ind w:left="6379"/>
        <w:rPr>
          <w:sz w:val="28"/>
        </w:rPr>
      </w:pPr>
      <w:r>
        <w:rPr>
          <w:sz w:val="28"/>
        </w:rPr>
        <w:t>Приложение</w:t>
      </w:r>
    </w:p>
    <w:p w14:paraId="2B7F17B1">
      <w:pPr>
        <w:jc w:val="center"/>
        <w:rPr>
          <w:b/>
          <w:sz w:val="28"/>
          <w:szCs w:val="28"/>
        </w:rPr>
      </w:pPr>
    </w:p>
    <w:p w14:paraId="03641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семинара «Управление глэмпингом. Комплексный подход в развитии проектов»</w:t>
      </w:r>
    </w:p>
    <w:p w14:paraId="0536553A">
      <w:pPr>
        <w:rPr>
          <w:b/>
          <w:bCs/>
          <w:color w:val="222222"/>
          <w:sz w:val="28"/>
          <w:szCs w:val="28"/>
          <w:shd w:val="clear" w:color="auto" w:fill="FFFFFF"/>
        </w:rPr>
      </w:pPr>
    </w:p>
    <w:p w14:paraId="41E5873A">
      <w:pPr>
        <w:spacing w:line="360" w:lineRule="exact"/>
        <w:rPr>
          <w:bCs/>
          <w:color w:val="222222"/>
          <w:sz w:val="28"/>
          <w:szCs w:val="28"/>
          <w:shd w:val="clear" w:color="auto" w:fill="FFFFFF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 xml:space="preserve">Время проведения: </w:t>
      </w:r>
      <w:r>
        <w:rPr>
          <w:bCs/>
          <w:color w:val="222222"/>
          <w:sz w:val="28"/>
          <w:szCs w:val="28"/>
          <w:shd w:val="clear" w:color="auto" w:fill="FFFFFF"/>
        </w:rPr>
        <w:t>18-19 ноября 2024 года, 10:00-17:00</w:t>
      </w:r>
    </w:p>
    <w:p w14:paraId="73DDF663">
      <w:pPr>
        <w:spacing w:line="360" w:lineRule="exact"/>
        <w:rPr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Место проведения: </w:t>
      </w:r>
      <w:r>
        <w:rPr>
          <w:bCs/>
          <w:color w:val="222222"/>
          <w:sz w:val="28"/>
          <w:szCs w:val="28"/>
          <w:shd w:val="clear" w:color="auto" w:fill="FFFFFF"/>
        </w:rPr>
        <w:t>г. Пермь, ул. Ленина, 68,</w:t>
      </w:r>
      <w:r>
        <w:rPr>
          <w:color w:val="2C2A29"/>
          <w:sz w:val="28"/>
          <w:szCs w:val="28"/>
          <w:shd w:val="clear" w:color="auto" w:fill="FFFFFF"/>
        </w:rPr>
        <w:t xml:space="preserve"> Центр «Мой бизнес»</w:t>
      </w:r>
    </w:p>
    <w:p w14:paraId="446855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1BB79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 ноября «Как опережать возможные жалобы туристов и правильно управлять ожиданиями»</w:t>
      </w:r>
    </w:p>
    <w:p w14:paraId="31CBD0C2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>как мыслит турист и почему туристы жалуются?</w:t>
      </w:r>
    </w:p>
    <w:p w14:paraId="6513213B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>Какие барьеры мешают туристам в Пермском крае получать 100% удовольствия от путешествия?</w:t>
      </w:r>
    </w:p>
    <w:p w14:paraId="630A25F9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>Что такое презентация программы?</w:t>
      </w:r>
    </w:p>
    <w:p w14:paraId="12563640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>Как правильно презентовать барьеры, на которые жалуются туристы?</w:t>
      </w:r>
    </w:p>
    <w:p w14:paraId="4EB857C7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>Что такое управление ожиданиями?</w:t>
      </w:r>
    </w:p>
    <w:p w14:paraId="405CD821">
      <w:pPr>
        <w:jc w:val="both"/>
        <w:rPr>
          <w:b/>
          <w:sz w:val="28"/>
          <w:szCs w:val="28"/>
        </w:rPr>
      </w:pPr>
    </w:p>
    <w:p w14:paraId="2C5CEA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 ноября «Управление глэмпингом (модульным некапитальным отелем)»</w:t>
      </w:r>
    </w:p>
    <w:p w14:paraId="56DF56D6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>Виды и специализация. Глэмпинг. Что это такое?</w:t>
      </w:r>
    </w:p>
    <w:p w14:paraId="3D987CA2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>Нормативно-правовая база управления.</w:t>
      </w:r>
    </w:p>
    <w:p w14:paraId="3CEF416C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>Целевая аудитория и потенциальные покупатели на объекте</w:t>
      </w:r>
    </w:p>
    <w:p w14:paraId="736AAE29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>Управление от операционки до менеджмента</w:t>
      </w:r>
    </w:p>
    <w:p w14:paraId="112A0189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>Как всё продать: маркетинг, PR и системы продажи.</w:t>
      </w:r>
    </w:p>
    <w:p w14:paraId="13D8D28D">
      <w:pPr>
        <w:pStyle w:val="8"/>
        <w:shd w:val="clear" w:color="auto" w:fill="FFFFFF"/>
        <w:spacing w:before="0" w:beforeAutospacing="0" w:after="0" w:afterAutospacing="0" w:line="420" w:lineRule="atLeast"/>
        <w:ind w:left="720"/>
        <w:rPr>
          <w:color w:val="2C2A29"/>
          <w:sz w:val="28"/>
          <w:szCs w:val="28"/>
        </w:rPr>
      </w:pPr>
      <w:bookmarkStart w:id="0" w:name="_GoBack"/>
      <w:bookmarkEnd w:id="0"/>
    </w:p>
    <w:p w14:paraId="75F81CD6">
      <w:pPr>
        <w:pStyle w:val="8"/>
        <w:shd w:val="clear" w:color="auto" w:fill="FFFFFF"/>
        <w:spacing w:before="0" w:beforeAutospacing="0" w:after="120" w:afterAutospacing="0" w:line="420" w:lineRule="atLeast"/>
        <w:rPr>
          <w:color w:val="2C2A29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Спикеры:</w:t>
      </w:r>
    </w:p>
    <w:p w14:paraId="7249A3CE">
      <w:pPr>
        <w:pStyle w:val="8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Евгений Зальберг</w:t>
      </w:r>
      <w:r>
        <w:rPr>
          <w:color w:val="2C2A29"/>
          <w:sz w:val="28"/>
          <w:szCs w:val="28"/>
        </w:rPr>
        <w:t>, специалист по выстраиванию системы качества и работы с обратной связью с международным опытом (Grand Circle Corporation), руководитель отдела контроля качества обслуживания ООО «Онэлия»</w:t>
      </w:r>
    </w:p>
    <w:p w14:paraId="3BB01C55">
      <w:pPr>
        <w:pStyle w:val="8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rPr>
          <w:color w:val="2C2A29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Жанна Кира</w:t>
      </w:r>
      <w:r>
        <w:rPr>
          <w:color w:val="2C2A29"/>
          <w:sz w:val="28"/>
          <w:szCs w:val="28"/>
        </w:rPr>
        <w:t>, Президент ассоциации глэмпингов России</w:t>
      </w:r>
    </w:p>
    <w:p w14:paraId="350DAE8B">
      <w:pPr>
        <w:rPr>
          <w:sz w:val="28"/>
          <w:szCs w:val="28"/>
        </w:rPr>
      </w:pPr>
    </w:p>
    <w:p w14:paraId="0C12F65F">
      <w:pPr>
        <w:rPr>
          <w:sz w:val="28"/>
          <w:szCs w:val="28"/>
        </w:rPr>
      </w:pPr>
    </w:p>
    <w:p w14:paraId="035ABA67">
      <w:pPr>
        <w:ind w:firstLine="708"/>
        <w:jc w:val="both"/>
        <w:rPr>
          <w:color w:val="2C2A29"/>
          <w:sz w:val="28"/>
          <w:szCs w:val="28"/>
        </w:rPr>
      </w:pPr>
      <w:r>
        <w:rPr>
          <w:color w:val="2C2A29"/>
          <w:sz w:val="28"/>
          <w:szCs w:val="28"/>
        </w:rPr>
        <w:t xml:space="preserve">Для участия в семинаре необходимо пройти обязательную регистрацию на странице мероприятия по ссылке - </w:t>
      </w:r>
      <w:r>
        <w:fldChar w:fldCharType="begin"/>
      </w:r>
      <w:r>
        <w:instrText xml:space="preserve"> HYPERLINK "https://msppk.ru/events/upravlenie-glempingom-kompleksnyy-podkhod-v-razvitii-proektov/" </w:instrText>
      </w:r>
      <w:r>
        <w:fldChar w:fldCharType="separate"/>
      </w:r>
      <w:r>
        <w:rPr>
          <w:color w:val="2C2A29"/>
          <w:sz w:val="28"/>
          <w:szCs w:val="28"/>
        </w:rPr>
        <w:t>https://msppk.ru/events/upravlenie-glempingom-kompleksnyy-podkhod-v-razvitii-proektov/</w:t>
      </w:r>
      <w:r>
        <w:rPr>
          <w:color w:val="2C2A29"/>
          <w:sz w:val="28"/>
          <w:szCs w:val="28"/>
        </w:rPr>
        <w:fldChar w:fldCharType="end"/>
      </w:r>
      <w:r>
        <w:rPr>
          <w:color w:val="2C2A29"/>
          <w:sz w:val="28"/>
          <w:szCs w:val="28"/>
        </w:rPr>
        <w:t>.</w:t>
      </w:r>
    </w:p>
    <w:p w14:paraId="60A63566">
      <w:pPr>
        <w:ind w:firstLine="708"/>
        <w:jc w:val="both"/>
        <w:rPr>
          <w:color w:val="2C2A29"/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B61EA"/>
    <w:multiLevelType w:val="multilevel"/>
    <w:tmpl w:val="245B61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580597C"/>
    <w:multiLevelType w:val="multilevel"/>
    <w:tmpl w:val="558059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E4335D0"/>
    <w:multiLevelType w:val="multilevel"/>
    <w:tmpl w:val="7E4335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8D"/>
    <w:rsid w:val="00095829"/>
    <w:rsid w:val="000A0FF0"/>
    <w:rsid w:val="000A7A47"/>
    <w:rsid w:val="000C466A"/>
    <w:rsid w:val="000D1DB4"/>
    <w:rsid w:val="000D4527"/>
    <w:rsid w:val="000F0547"/>
    <w:rsid w:val="000F660F"/>
    <w:rsid w:val="00103E0F"/>
    <w:rsid w:val="0010693E"/>
    <w:rsid w:val="00113A1F"/>
    <w:rsid w:val="00130356"/>
    <w:rsid w:val="0013355F"/>
    <w:rsid w:val="00144C7A"/>
    <w:rsid w:val="00145797"/>
    <w:rsid w:val="001474CB"/>
    <w:rsid w:val="00154C4F"/>
    <w:rsid w:val="00164B6A"/>
    <w:rsid w:val="00170C84"/>
    <w:rsid w:val="001942FA"/>
    <w:rsid w:val="00195BAB"/>
    <w:rsid w:val="001A439E"/>
    <w:rsid w:val="001D02CD"/>
    <w:rsid w:val="001D10CC"/>
    <w:rsid w:val="001D1E1D"/>
    <w:rsid w:val="001E6034"/>
    <w:rsid w:val="002237CD"/>
    <w:rsid w:val="00225F98"/>
    <w:rsid w:val="0022647E"/>
    <w:rsid w:val="00227A62"/>
    <w:rsid w:val="0023209C"/>
    <w:rsid w:val="002321E7"/>
    <w:rsid w:val="002338C5"/>
    <w:rsid w:val="0024082F"/>
    <w:rsid w:val="002661AF"/>
    <w:rsid w:val="002F287F"/>
    <w:rsid w:val="00332522"/>
    <w:rsid w:val="00337C0C"/>
    <w:rsid w:val="0034318D"/>
    <w:rsid w:val="00351913"/>
    <w:rsid w:val="00352686"/>
    <w:rsid w:val="003554FA"/>
    <w:rsid w:val="00376E9E"/>
    <w:rsid w:val="0038006E"/>
    <w:rsid w:val="00381AD7"/>
    <w:rsid w:val="003833D7"/>
    <w:rsid w:val="003838B0"/>
    <w:rsid w:val="003A2406"/>
    <w:rsid w:val="003B0C3E"/>
    <w:rsid w:val="003E2198"/>
    <w:rsid w:val="00406844"/>
    <w:rsid w:val="00407CDC"/>
    <w:rsid w:val="00414EEC"/>
    <w:rsid w:val="00415D15"/>
    <w:rsid w:val="00434327"/>
    <w:rsid w:val="00470F1F"/>
    <w:rsid w:val="004752D3"/>
    <w:rsid w:val="004A3E74"/>
    <w:rsid w:val="004E5173"/>
    <w:rsid w:val="004E7732"/>
    <w:rsid w:val="00513927"/>
    <w:rsid w:val="0052464C"/>
    <w:rsid w:val="00527C6D"/>
    <w:rsid w:val="005346EE"/>
    <w:rsid w:val="00540386"/>
    <w:rsid w:val="0055416B"/>
    <w:rsid w:val="00561366"/>
    <w:rsid w:val="00567514"/>
    <w:rsid w:val="00571552"/>
    <w:rsid w:val="005842F2"/>
    <w:rsid w:val="005B7C2C"/>
    <w:rsid w:val="0060214A"/>
    <w:rsid w:val="00605563"/>
    <w:rsid w:val="00605C6A"/>
    <w:rsid w:val="006155F3"/>
    <w:rsid w:val="00630155"/>
    <w:rsid w:val="00636284"/>
    <w:rsid w:val="00637B08"/>
    <w:rsid w:val="00653E2E"/>
    <w:rsid w:val="00657540"/>
    <w:rsid w:val="0066369D"/>
    <w:rsid w:val="006712FF"/>
    <w:rsid w:val="006948F0"/>
    <w:rsid w:val="006A2EE6"/>
    <w:rsid w:val="00722DBC"/>
    <w:rsid w:val="007329F3"/>
    <w:rsid w:val="00736BD8"/>
    <w:rsid w:val="00747353"/>
    <w:rsid w:val="007633F4"/>
    <w:rsid w:val="007634BD"/>
    <w:rsid w:val="00785C68"/>
    <w:rsid w:val="007A2C94"/>
    <w:rsid w:val="007C6805"/>
    <w:rsid w:val="00817ACA"/>
    <w:rsid w:val="00821A82"/>
    <w:rsid w:val="0083382B"/>
    <w:rsid w:val="00834AC4"/>
    <w:rsid w:val="00843343"/>
    <w:rsid w:val="008473BE"/>
    <w:rsid w:val="008679BB"/>
    <w:rsid w:val="008A3ED4"/>
    <w:rsid w:val="008A7ECA"/>
    <w:rsid w:val="008B1F5B"/>
    <w:rsid w:val="008D2244"/>
    <w:rsid w:val="008D3716"/>
    <w:rsid w:val="008E038A"/>
    <w:rsid w:val="008F7085"/>
    <w:rsid w:val="009056D2"/>
    <w:rsid w:val="00936B48"/>
    <w:rsid w:val="0094133A"/>
    <w:rsid w:val="00943A3B"/>
    <w:rsid w:val="00970A4C"/>
    <w:rsid w:val="00986CF9"/>
    <w:rsid w:val="009B1F65"/>
    <w:rsid w:val="009E0A17"/>
    <w:rsid w:val="00A131AB"/>
    <w:rsid w:val="00A145CE"/>
    <w:rsid w:val="00A14C30"/>
    <w:rsid w:val="00A3175D"/>
    <w:rsid w:val="00A7109B"/>
    <w:rsid w:val="00A801D0"/>
    <w:rsid w:val="00A81084"/>
    <w:rsid w:val="00A84AC8"/>
    <w:rsid w:val="00A84C8B"/>
    <w:rsid w:val="00A95284"/>
    <w:rsid w:val="00A95971"/>
    <w:rsid w:val="00AA2B43"/>
    <w:rsid w:val="00AA344C"/>
    <w:rsid w:val="00AA64C1"/>
    <w:rsid w:val="00AB073B"/>
    <w:rsid w:val="00AD3EA3"/>
    <w:rsid w:val="00AF0B60"/>
    <w:rsid w:val="00AF13EB"/>
    <w:rsid w:val="00AF5AF2"/>
    <w:rsid w:val="00B304A6"/>
    <w:rsid w:val="00B56149"/>
    <w:rsid w:val="00B6268F"/>
    <w:rsid w:val="00B77F20"/>
    <w:rsid w:val="00B856A0"/>
    <w:rsid w:val="00B91C64"/>
    <w:rsid w:val="00B95F96"/>
    <w:rsid w:val="00BA134F"/>
    <w:rsid w:val="00BB39DB"/>
    <w:rsid w:val="00BB6EA3"/>
    <w:rsid w:val="00BC5711"/>
    <w:rsid w:val="00C00D24"/>
    <w:rsid w:val="00C012AC"/>
    <w:rsid w:val="00C152A7"/>
    <w:rsid w:val="00C22D5E"/>
    <w:rsid w:val="00C43E21"/>
    <w:rsid w:val="00C67A86"/>
    <w:rsid w:val="00C80448"/>
    <w:rsid w:val="00C92615"/>
    <w:rsid w:val="00CC0DE3"/>
    <w:rsid w:val="00CD489A"/>
    <w:rsid w:val="00CE7E35"/>
    <w:rsid w:val="00CF7E86"/>
    <w:rsid w:val="00D03404"/>
    <w:rsid w:val="00D114DD"/>
    <w:rsid w:val="00D22763"/>
    <w:rsid w:val="00D647AE"/>
    <w:rsid w:val="00D83820"/>
    <w:rsid w:val="00D97A7D"/>
    <w:rsid w:val="00DC14F5"/>
    <w:rsid w:val="00DD64D7"/>
    <w:rsid w:val="00E10F9C"/>
    <w:rsid w:val="00E24AF4"/>
    <w:rsid w:val="00E5037B"/>
    <w:rsid w:val="00E532E0"/>
    <w:rsid w:val="00E55D54"/>
    <w:rsid w:val="00E742EE"/>
    <w:rsid w:val="00E77F7A"/>
    <w:rsid w:val="00F04C35"/>
    <w:rsid w:val="00F06174"/>
    <w:rsid w:val="00F1216D"/>
    <w:rsid w:val="00F265E8"/>
    <w:rsid w:val="00F304CC"/>
    <w:rsid w:val="00F70B71"/>
    <w:rsid w:val="00FB2A90"/>
    <w:rsid w:val="00FC4652"/>
    <w:rsid w:val="00FD1614"/>
    <w:rsid w:val="3B6C7074"/>
    <w:rsid w:val="46A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2"/>
    <w:qFormat/>
    <w:uiPriority w:val="0"/>
    <w:pPr>
      <w:spacing w:line="360" w:lineRule="exact"/>
      <w:ind w:firstLine="709"/>
      <w:jc w:val="both"/>
    </w:pPr>
    <w:rPr>
      <w:sz w:val="28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к тексту"/>
    <w:basedOn w:val="1"/>
    <w:next w:val="7"/>
    <w:qFormat/>
    <w:uiPriority w:val="0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11">
    <w:name w:val="Исполнитель"/>
    <w:basedOn w:val="7"/>
    <w:qFormat/>
    <w:uiPriority w:val="0"/>
    <w:pPr>
      <w:suppressAutoHyphens/>
      <w:spacing w:line="240" w:lineRule="exact"/>
    </w:pPr>
    <w:rPr>
      <w:szCs w:val="20"/>
    </w:rPr>
  </w:style>
  <w:style w:type="character" w:customStyle="1" w:styleId="12">
    <w:name w:val="Основной текст Знак"/>
    <w:link w:val="7"/>
    <w:uiPriority w:val="0"/>
    <w:rPr>
      <w:sz w:val="28"/>
      <w:szCs w:val="24"/>
    </w:rPr>
  </w:style>
  <w:style w:type="character" w:customStyle="1" w:styleId="13">
    <w:name w:val="Текст выноски Знак"/>
    <w:link w:val="6"/>
    <w:semiHidden/>
    <w:uiPriority w:val="0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ezhova\Desktop\&#1040;&#1058;&#1052;\&#1041;&#1083;&#1072;&#1085;&#1082;&#1080;\&#1073;&#1083;&#1072;&#1082;%20&#1088;&#1091;&#1082;&#1086;&#1074;&#1086;&#1076;&#1080;&#1090;&#1077;&#1083;&#1103;%20&#1094;&#1074;&#1077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DE42-5DFC-4318-B274-931A6EF4B0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блак руководителя цвет</Template>
  <Company>CROC Inc.</Company>
  <Pages>1</Pages>
  <Words>491</Words>
  <Characters>2799</Characters>
  <Lines>23</Lines>
  <Paragraphs>6</Paragraphs>
  <TotalTime>50</TotalTime>
  <ScaleCrop>false</ScaleCrop>
  <LinksUpToDate>false</LinksUpToDate>
  <CharactersWithSpaces>3284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2024-10-23T04:13:00Z</dcterms:created>
  <dc:creator>Ежова Ольга Александровна</dc:creator>
  <cp:lastModifiedBy>user</cp:lastModifiedBy>
  <cp:lastPrinted>2024-10-22T13:13:00Z</cp:lastPrinted>
  <dcterms:modified xsi:type="dcterms:W3CDTF">2024-11-01T11:50:41Z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1049-12.2.0.18607</vt:lpwstr>
  </property>
  <property fmtid="{D5CDD505-2E9C-101B-9397-08002B2CF9AE}" pid="9" name="ICV">
    <vt:lpwstr>03C162CD34544EC49031F08AFD6166A9_12</vt:lpwstr>
  </property>
</Properties>
</file>