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28" w:rsidRPr="00653839" w:rsidRDefault="00082728" w:rsidP="00082728">
      <w:pPr>
        <w:pStyle w:val="a4"/>
        <w:spacing w:before="0" w:beforeAutospacing="0" w:after="0"/>
        <w:ind w:left="5670"/>
        <w:rPr>
          <w:sz w:val="28"/>
          <w:szCs w:val="28"/>
        </w:rPr>
      </w:pPr>
      <w:r w:rsidRPr="00653839">
        <w:rPr>
          <w:sz w:val="28"/>
          <w:szCs w:val="28"/>
        </w:rPr>
        <w:t>УТВЕРЖДЕН</w:t>
      </w:r>
      <w:bookmarkStart w:id="0" w:name="_GoBack"/>
      <w:bookmarkEnd w:id="0"/>
      <w:r w:rsidRPr="00653839">
        <w:rPr>
          <w:sz w:val="28"/>
          <w:szCs w:val="28"/>
        </w:rPr>
        <w:t xml:space="preserve">О: </w:t>
      </w:r>
    </w:p>
    <w:p w:rsidR="00082728" w:rsidRPr="00653839" w:rsidRDefault="005F7A66" w:rsidP="00082728">
      <w:pPr>
        <w:pStyle w:val="a4"/>
        <w:spacing w:before="0" w:beforeAutospacing="0" w:after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="00EF35B3" w:rsidRPr="00EF35B3">
        <w:rPr>
          <w:sz w:val="28"/>
          <w:szCs w:val="28"/>
        </w:rPr>
        <w:t xml:space="preserve">по оценке </w:t>
      </w:r>
      <w:proofErr w:type="gramStart"/>
      <w:r w:rsidR="00EF35B3" w:rsidRPr="00EF35B3">
        <w:rPr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="00EF35B3" w:rsidRPr="00EF35B3">
        <w:rPr>
          <w:sz w:val="28"/>
          <w:szCs w:val="28"/>
        </w:rPr>
        <w:t xml:space="preserve"> требованиям</w:t>
      </w:r>
      <w:r w:rsidR="00EF35B3" w:rsidRPr="00B94DC4">
        <w:rPr>
          <w:sz w:val="28"/>
          <w:szCs w:val="28"/>
        </w:rPr>
        <w:t xml:space="preserve"> </w:t>
      </w:r>
      <w:r w:rsidR="00EF35B3">
        <w:rPr>
          <w:sz w:val="28"/>
          <w:szCs w:val="28"/>
        </w:rPr>
        <w:t>антимонопольного законодательства администрации Юсьвинского муниципального округа Пермского края</w:t>
      </w:r>
    </w:p>
    <w:p w:rsidR="00082728" w:rsidRPr="00653839" w:rsidRDefault="00082728" w:rsidP="00082728">
      <w:pPr>
        <w:pStyle w:val="a4"/>
        <w:spacing w:before="0" w:beforeAutospacing="0" w:after="0"/>
        <w:ind w:left="5670"/>
        <w:rPr>
          <w:sz w:val="28"/>
          <w:szCs w:val="28"/>
        </w:rPr>
      </w:pPr>
      <w:r w:rsidRPr="00653839">
        <w:rPr>
          <w:sz w:val="28"/>
          <w:szCs w:val="28"/>
        </w:rPr>
        <w:t xml:space="preserve">(протокол от </w:t>
      </w:r>
      <w:r w:rsidR="008F7C78">
        <w:rPr>
          <w:sz w:val="28"/>
          <w:szCs w:val="28"/>
        </w:rPr>
        <w:t>05.02</w:t>
      </w:r>
      <w:r w:rsidRPr="00A7275E">
        <w:rPr>
          <w:sz w:val="28"/>
          <w:szCs w:val="28"/>
        </w:rPr>
        <w:t>.202</w:t>
      </w:r>
      <w:r w:rsidR="0073074D" w:rsidRPr="00A7275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53839">
        <w:rPr>
          <w:sz w:val="28"/>
          <w:szCs w:val="28"/>
        </w:rPr>
        <w:t xml:space="preserve">№ </w:t>
      </w:r>
      <w:r w:rsidR="00C85727">
        <w:rPr>
          <w:sz w:val="28"/>
          <w:szCs w:val="28"/>
        </w:rPr>
        <w:t>б/н</w:t>
      </w:r>
      <w:r w:rsidRPr="00653839">
        <w:rPr>
          <w:sz w:val="28"/>
          <w:szCs w:val="28"/>
        </w:rPr>
        <w:t>)</w:t>
      </w: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 w:line="360" w:lineRule="auto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 xml:space="preserve">ДОКЛАД </w:t>
      </w:r>
    </w:p>
    <w:p w:rsidR="00082728" w:rsidRPr="00653839" w:rsidRDefault="00082728" w:rsidP="00082728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>ОБ АНТИМОНОПОЛЬНОМ КОМПЛАЕНСЕ</w:t>
      </w:r>
    </w:p>
    <w:p w:rsidR="00082728" w:rsidRPr="00653839" w:rsidRDefault="00082728" w:rsidP="00082728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 xml:space="preserve">В АДМИНИСТРАЦИИ </w:t>
      </w:r>
      <w:r>
        <w:rPr>
          <w:b/>
          <w:bCs/>
          <w:sz w:val="28"/>
          <w:szCs w:val="28"/>
        </w:rPr>
        <w:t>ЮСЬВИНСКОГО МУНИЦИПАЛЬНОГО ОКРУГА ПЕРМСКОГО КРАЯ</w:t>
      </w:r>
      <w:r w:rsidRPr="00653839">
        <w:rPr>
          <w:b/>
          <w:bCs/>
          <w:sz w:val="28"/>
          <w:szCs w:val="28"/>
        </w:rPr>
        <w:t xml:space="preserve"> ЗА 202</w:t>
      </w:r>
      <w:r w:rsidR="0073074D">
        <w:rPr>
          <w:b/>
          <w:bCs/>
          <w:sz w:val="28"/>
          <w:szCs w:val="28"/>
        </w:rPr>
        <w:t>3</w:t>
      </w:r>
      <w:r w:rsidRPr="00653839">
        <w:rPr>
          <w:b/>
          <w:bCs/>
          <w:sz w:val="28"/>
          <w:szCs w:val="28"/>
        </w:rPr>
        <w:t xml:space="preserve"> ГОД</w:t>
      </w:r>
    </w:p>
    <w:p w:rsidR="00082728" w:rsidRDefault="000827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82728" w:rsidRPr="00653839" w:rsidRDefault="00082728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653839">
        <w:rPr>
          <w:b/>
          <w:bCs/>
          <w:sz w:val="28"/>
          <w:szCs w:val="28"/>
        </w:rPr>
        <w:lastRenderedPageBreak/>
        <w:t>I. ОБЩИЕ ПОЛОЖЕНИЯ</w:t>
      </w:r>
    </w:p>
    <w:p w:rsidR="00082728" w:rsidRPr="00653839" w:rsidRDefault="00082728" w:rsidP="00BE4297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082728" w:rsidRPr="00653839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53839">
        <w:rPr>
          <w:b/>
          <w:bCs/>
          <w:sz w:val="28"/>
          <w:szCs w:val="28"/>
        </w:rPr>
        <w:t xml:space="preserve">Указом Президента Российской Федерации от 21.12.2017 №618 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Об основных направлениях государственной политики по развитию конкуренции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 xml:space="preserve"> поручено Правительству Российской Федерации в срок до 01 марта 2019 года 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 (абзац 19 подпункта 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 xml:space="preserve"> пункта 2 Национального плана)</w:t>
      </w:r>
      <w:r>
        <w:rPr>
          <w:sz w:val="28"/>
          <w:szCs w:val="28"/>
        </w:rPr>
        <w:t>.</w:t>
      </w:r>
    </w:p>
    <w:p w:rsidR="00082728" w:rsidRPr="00AF5952" w:rsidRDefault="00082728" w:rsidP="00BE4297">
      <w:pPr>
        <w:pStyle w:val="a4"/>
        <w:spacing w:before="0" w:beforeAutospacing="0" w:after="0"/>
        <w:ind w:firstLine="709"/>
        <w:jc w:val="both"/>
        <w:rPr>
          <w:i/>
          <w:sz w:val="28"/>
          <w:szCs w:val="28"/>
        </w:rPr>
      </w:pPr>
      <w:r w:rsidRPr="00653839">
        <w:rPr>
          <w:sz w:val="28"/>
          <w:szCs w:val="28"/>
        </w:rPr>
        <w:t xml:space="preserve">Пунктом 3 </w:t>
      </w:r>
      <w:r w:rsidRPr="00653839">
        <w:rPr>
          <w:b/>
          <w:bCs/>
          <w:sz w:val="28"/>
          <w:szCs w:val="28"/>
        </w:rPr>
        <w:t>распоряжения Правительства Российской Федерации от 16.08.2018 № 1697-р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00437">
        <w:rPr>
          <w:bCs/>
          <w:sz w:val="28"/>
          <w:szCs w:val="28"/>
        </w:rPr>
        <w:t>О</w:t>
      </w:r>
      <w:r w:rsidRPr="00B00437">
        <w:rPr>
          <w:sz w:val="28"/>
          <w:szCs w:val="28"/>
        </w:rPr>
        <w:t>б</w:t>
      </w:r>
      <w:r w:rsidRPr="00653839">
        <w:rPr>
          <w:sz w:val="28"/>
          <w:szCs w:val="28"/>
        </w:rPr>
        <w:t xml:space="preserve"> утверждении Плана мероприятий (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дорожной карты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>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2018-2020 годы</w:t>
      </w:r>
      <w:r>
        <w:rPr>
          <w:sz w:val="28"/>
          <w:szCs w:val="28"/>
        </w:rPr>
        <w:t xml:space="preserve">» </w:t>
      </w:r>
      <w:r w:rsidRPr="00653839">
        <w:rPr>
          <w:sz w:val="28"/>
          <w:szCs w:val="28"/>
        </w:rPr>
        <w:t>предусмотрено, что руководители федеральных органов исполнительной власти, ответственны</w:t>
      </w:r>
      <w:r>
        <w:rPr>
          <w:sz w:val="28"/>
          <w:szCs w:val="28"/>
        </w:rPr>
        <w:t>е</w:t>
      </w:r>
      <w:r w:rsidRPr="00653839">
        <w:rPr>
          <w:sz w:val="28"/>
          <w:szCs w:val="28"/>
        </w:rPr>
        <w:t xml:space="preserve"> за реализацию Плана мероприятий (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дорожной карты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 xml:space="preserve">) (в том числе ФАС России), должны по согласованию с ФАС России до 1 декабря 2018 года принять акты об организации системы внутреннего обеспечения соответствия требованиям антимонопольного законодательства, а также </w:t>
      </w:r>
      <w:r w:rsidRPr="00AF5952">
        <w:rPr>
          <w:i/>
          <w:sz w:val="28"/>
          <w:szCs w:val="28"/>
        </w:rPr>
        <w:t xml:space="preserve">обеспечить принятие указанной системы подведомственными организациями. </w:t>
      </w:r>
    </w:p>
    <w:p w:rsidR="00082728" w:rsidRPr="00AF5952" w:rsidRDefault="00082728" w:rsidP="00BE4297">
      <w:pPr>
        <w:pStyle w:val="a4"/>
        <w:spacing w:before="0" w:beforeAutospacing="0" w:after="0"/>
        <w:ind w:firstLine="709"/>
        <w:jc w:val="both"/>
        <w:rPr>
          <w:i/>
          <w:sz w:val="28"/>
          <w:szCs w:val="28"/>
        </w:rPr>
      </w:pPr>
      <w:r w:rsidRPr="00653839">
        <w:rPr>
          <w:b/>
          <w:bCs/>
          <w:sz w:val="28"/>
          <w:szCs w:val="28"/>
        </w:rPr>
        <w:t>Распоряжением Правительства Российской Федерации от 18.10.2018</w:t>
      </w:r>
      <w:r>
        <w:rPr>
          <w:b/>
          <w:bCs/>
          <w:sz w:val="28"/>
          <w:szCs w:val="28"/>
        </w:rPr>
        <w:t xml:space="preserve"> </w:t>
      </w:r>
      <w:r w:rsidRPr="00653839">
        <w:rPr>
          <w:b/>
          <w:bCs/>
          <w:sz w:val="28"/>
          <w:szCs w:val="28"/>
        </w:rPr>
        <w:t xml:space="preserve">№ 2258-р </w:t>
      </w:r>
      <w:r w:rsidRPr="00653839">
        <w:rPr>
          <w:sz w:val="28"/>
          <w:szCs w:val="28"/>
        </w:rPr>
        <w:t xml:space="preserve">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 Пунктом 2 распоряжения органам исполнительной власти субъектов Российской Федерации и </w:t>
      </w:r>
      <w:r w:rsidRPr="00AF5952">
        <w:rPr>
          <w:i/>
          <w:sz w:val="28"/>
          <w:szCs w:val="28"/>
        </w:rPr>
        <w:t>органам местного самоуправления рекомендовано руководствоваться утвержденными методическими рекомендациями.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F5952">
        <w:rPr>
          <w:b/>
          <w:sz w:val="28"/>
          <w:szCs w:val="28"/>
        </w:rPr>
        <w:t>Распоряжение</w:t>
      </w:r>
      <w:r>
        <w:rPr>
          <w:b/>
          <w:sz w:val="28"/>
          <w:szCs w:val="28"/>
        </w:rPr>
        <w:t>м</w:t>
      </w:r>
      <w:r w:rsidRPr="00AF5952">
        <w:rPr>
          <w:b/>
          <w:sz w:val="28"/>
          <w:szCs w:val="28"/>
        </w:rPr>
        <w:t xml:space="preserve"> Правительства Пермского края от 28.02.2019 № 42-</w:t>
      </w:r>
      <w:r>
        <w:rPr>
          <w:b/>
          <w:sz w:val="28"/>
          <w:szCs w:val="28"/>
        </w:rPr>
        <w:t>р</w:t>
      </w:r>
      <w:r w:rsidRPr="00AF595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F5952">
        <w:rPr>
          <w:sz w:val="28"/>
          <w:szCs w:val="28"/>
        </w:rPr>
        <w:t>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Пермского края</w:t>
      </w:r>
      <w:r>
        <w:rPr>
          <w:sz w:val="28"/>
          <w:szCs w:val="28"/>
        </w:rPr>
        <w:t>» р</w:t>
      </w:r>
      <w:r w:rsidRPr="00AF5952">
        <w:rPr>
          <w:sz w:val="28"/>
          <w:szCs w:val="28"/>
        </w:rPr>
        <w:t>екомендова</w:t>
      </w:r>
      <w:r>
        <w:rPr>
          <w:sz w:val="28"/>
          <w:szCs w:val="28"/>
        </w:rPr>
        <w:t xml:space="preserve">но </w:t>
      </w:r>
      <w:r w:rsidRPr="00AF5952">
        <w:rPr>
          <w:i/>
          <w:sz w:val="28"/>
          <w:szCs w:val="28"/>
        </w:rPr>
        <w:t>органам местного самоуправления муниципальных образований Пермского края при создании и организации системы внутреннего обеспечения соответствия требованиям антимонопольного законодательства руководствоваться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</w:t>
      </w:r>
      <w:r>
        <w:rPr>
          <w:i/>
          <w:sz w:val="28"/>
          <w:szCs w:val="28"/>
        </w:rPr>
        <w:t xml:space="preserve"> от 18 октября 2018 г. № 2258-</w:t>
      </w:r>
      <w:proofErr w:type="gramStart"/>
      <w:r>
        <w:rPr>
          <w:i/>
          <w:sz w:val="28"/>
          <w:szCs w:val="28"/>
        </w:rPr>
        <w:t>р</w:t>
      </w:r>
      <w:r w:rsidRPr="00AF5952">
        <w:rPr>
          <w:sz w:val="28"/>
          <w:szCs w:val="28"/>
        </w:rPr>
        <w:t>(</w:t>
      </w:r>
      <w:proofErr w:type="gramEnd"/>
      <w:r w:rsidRPr="00AF5952">
        <w:rPr>
          <w:sz w:val="28"/>
          <w:szCs w:val="28"/>
        </w:rPr>
        <w:t>пункт 4(1)).</w:t>
      </w:r>
    </w:p>
    <w:p w:rsidR="00082728" w:rsidRPr="00082728" w:rsidRDefault="00082728" w:rsidP="00BE4297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администрации Юсьвинского муниципального </w:t>
      </w:r>
      <w:r w:rsidR="000878A1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Пермского края от 09.06.2021 № 418-р </w:t>
      </w:r>
      <w:r w:rsidRPr="00082728">
        <w:rPr>
          <w:sz w:val="28"/>
          <w:szCs w:val="28"/>
        </w:rPr>
        <w:t>утвержден</w:t>
      </w:r>
      <w:r>
        <w:rPr>
          <w:b/>
          <w:sz w:val="28"/>
          <w:szCs w:val="28"/>
        </w:rPr>
        <w:t xml:space="preserve"> </w:t>
      </w:r>
      <w:r w:rsidRPr="00082728">
        <w:rPr>
          <w:sz w:val="28"/>
          <w:szCs w:val="28"/>
        </w:rPr>
        <w:t xml:space="preserve">план по внедрению </w:t>
      </w:r>
      <w:r w:rsidRPr="00082728">
        <w:rPr>
          <w:sz w:val="28"/>
          <w:szCs w:val="28"/>
        </w:rPr>
        <w:lastRenderedPageBreak/>
        <w:t xml:space="preserve">антимонопольного </w:t>
      </w:r>
      <w:proofErr w:type="spellStart"/>
      <w:r w:rsidRPr="00082728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</w:t>
      </w:r>
      <w:r w:rsidRPr="00082728">
        <w:rPr>
          <w:sz w:val="28"/>
          <w:szCs w:val="28"/>
        </w:rPr>
        <w:t>в администрации Юсьвинского муниципального округа Пермского края</w:t>
      </w:r>
      <w:r>
        <w:rPr>
          <w:sz w:val="28"/>
          <w:szCs w:val="28"/>
        </w:rPr>
        <w:t>.</w:t>
      </w:r>
    </w:p>
    <w:p w:rsidR="00082728" w:rsidRPr="00AF5952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412E8A"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t>Юсьвинского муниципального округа Пермского края</w:t>
      </w:r>
      <w:r w:rsidRPr="00412E8A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29</w:t>
      </w:r>
      <w:r w:rsidRPr="00412E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412E8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412E8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508</w:t>
      </w:r>
      <w:r w:rsidRPr="00412E8A">
        <w:rPr>
          <w:b/>
          <w:sz w:val="28"/>
          <w:szCs w:val="28"/>
        </w:rPr>
        <w:t xml:space="preserve"> </w:t>
      </w:r>
      <w:r w:rsidRPr="00FE6066">
        <w:rPr>
          <w:sz w:val="28"/>
          <w:szCs w:val="28"/>
        </w:rPr>
        <w:t>в целях обеспечения соответствия деятельности администрации Юсьвинского муниципального округа Пермского края</w:t>
      </w:r>
      <w:r w:rsidR="00FE6066" w:rsidRPr="00FE6066">
        <w:rPr>
          <w:sz w:val="28"/>
          <w:szCs w:val="28"/>
        </w:rPr>
        <w:t xml:space="preserve"> и ее структурных подразделений требованиям антимонопольного законодательства и профилактики нарушений требований антимонопольного законодательства в деятельности администрации </w:t>
      </w:r>
      <w:r w:rsidRPr="00FE6066">
        <w:rPr>
          <w:sz w:val="28"/>
          <w:szCs w:val="28"/>
        </w:rPr>
        <w:t>у</w:t>
      </w:r>
      <w:r w:rsidRPr="00412E8A">
        <w:rPr>
          <w:sz w:val="28"/>
          <w:szCs w:val="28"/>
        </w:rPr>
        <w:t xml:space="preserve">тверждено Положение об организации </w:t>
      </w:r>
      <w:r>
        <w:rPr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Pr="00412E8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Юсьвинского</w:t>
      </w:r>
      <w:r w:rsidRPr="00412E8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 </w:t>
      </w:r>
      <w:r w:rsidRPr="00412E8A">
        <w:rPr>
          <w:sz w:val="28"/>
          <w:szCs w:val="28"/>
        </w:rPr>
        <w:t xml:space="preserve">(далее — Положение об антимонопольном </w:t>
      </w:r>
      <w:proofErr w:type="spellStart"/>
      <w:r w:rsidRPr="00412E8A">
        <w:rPr>
          <w:sz w:val="28"/>
          <w:szCs w:val="28"/>
        </w:rPr>
        <w:t>комплаенсе</w:t>
      </w:r>
      <w:proofErr w:type="spellEnd"/>
      <w:r w:rsidRPr="00412E8A">
        <w:rPr>
          <w:sz w:val="28"/>
          <w:szCs w:val="28"/>
        </w:rPr>
        <w:t xml:space="preserve">). </w:t>
      </w:r>
    </w:p>
    <w:p w:rsidR="00082728" w:rsidRPr="00746E3C" w:rsidRDefault="00FE6066" w:rsidP="00BE4297">
      <w:pPr>
        <w:pStyle w:val="a4"/>
        <w:spacing w:before="0" w:beforeAutospacing="0" w:after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Юсьвинского муниципального округа Пермского края </w:t>
      </w:r>
      <w:r w:rsidR="00082728" w:rsidRPr="00746E3C">
        <w:rPr>
          <w:b/>
          <w:bCs/>
          <w:sz w:val="28"/>
          <w:szCs w:val="28"/>
        </w:rPr>
        <w:t xml:space="preserve">от </w:t>
      </w:r>
      <w:r w:rsidR="003C5107">
        <w:rPr>
          <w:b/>
          <w:bCs/>
          <w:sz w:val="28"/>
          <w:szCs w:val="28"/>
        </w:rPr>
        <w:t>01.04.2022</w:t>
      </w:r>
      <w:r w:rsidR="00082728" w:rsidRPr="00746E3C">
        <w:rPr>
          <w:b/>
          <w:bCs/>
          <w:sz w:val="28"/>
          <w:szCs w:val="28"/>
        </w:rPr>
        <w:t xml:space="preserve"> № </w:t>
      </w:r>
      <w:r w:rsidR="003C5107">
        <w:rPr>
          <w:b/>
          <w:bCs/>
          <w:sz w:val="28"/>
          <w:szCs w:val="28"/>
        </w:rPr>
        <w:t>185</w:t>
      </w:r>
      <w:r w:rsidR="00082728" w:rsidRPr="00746E3C">
        <w:rPr>
          <w:b/>
          <w:bCs/>
          <w:sz w:val="28"/>
          <w:szCs w:val="28"/>
        </w:rPr>
        <w:t xml:space="preserve"> </w:t>
      </w:r>
      <w:r w:rsidR="00082728" w:rsidRPr="00746E3C">
        <w:rPr>
          <w:bCs/>
          <w:sz w:val="28"/>
          <w:szCs w:val="28"/>
        </w:rPr>
        <w:t>утверждены</w:t>
      </w:r>
      <w:r w:rsidR="00082728">
        <w:rPr>
          <w:bCs/>
          <w:sz w:val="28"/>
          <w:szCs w:val="28"/>
        </w:rPr>
        <w:t xml:space="preserve"> и размещены на </w:t>
      </w:r>
      <w:r>
        <w:rPr>
          <w:bCs/>
          <w:sz w:val="28"/>
          <w:szCs w:val="28"/>
        </w:rPr>
        <w:t xml:space="preserve">официальном </w:t>
      </w:r>
      <w:r w:rsidR="00082728">
        <w:rPr>
          <w:bCs/>
          <w:sz w:val="28"/>
          <w:szCs w:val="28"/>
        </w:rPr>
        <w:t xml:space="preserve">сайте </w:t>
      </w:r>
      <w:r>
        <w:rPr>
          <w:bCs/>
          <w:sz w:val="28"/>
          <w:szCs w:val="28"/>
        </w:rPr>
        <w:t>Юсьвинского муниципального округа Пермского края</w:t>
      </w:r>
      <w:r w:rsidR="00082728" w:rsidRPr="00746E3C">
        <w:rPr>
          <w:bCs/>
          <w:sz w:val="28"/>
          <w:szCs w:val="28"/>
        </w:rPr>
        <w:t>:</w:t>
      </w:r>
    </w:p>
    <w:p w:rsidR="003C5107" w:rsidRDefault="00082728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 w:rsidRPr="00B94DC4">
        <w:rPr>
          <w:bCs/>
          <w:i/>
          <w:sz w:val="28"/>
          <w:szCs w:val="28"/>
        </w:rPr>
        <w:t xml:space="preserve"> - Карта рисков нарушения антимонопольного законодательства в администрации </w:t>
      </w:r>
      <w:r w:rsidR="00FE6066">
        <w:rPr>
          <w:bCs/>
          <w:i/>
          <w:sz w:val="28"/>
          <w:szCs w:val="28"/>
        </w:rPr>
        <w:t>Юсьвинского муниц</w:t>
      </w:r>
      <w:r w:rsidR="003C5107">
        <w:rPr>
          <w:bCs/>
          <w:i/>
          <w:sz w:val="28"/>
          <w:szCs w:val="28"/>
        </w:rPr>
        <w:t>ипального округа Пермского края;</w:t>
      </w:r>
    </w:p>
    <w:p w:rsidR="00FE6066" w:rsidRDefault="00BE4297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- </w:t>
      </w:r>
      <w:r w:rsidR="00082728" w:rsidRPr="00B94DC4">
        <w:rPr>
          <w:bCs/>
          <w:i/>
          <w:sz w:val="28"/>
          <w:szCs w:val="28"/>
        </w:rPr>
        <w:t>План мероприятий (</w:t>
      </w:r>
      <w:r w:rsidR="00082728">
        <w:rPr>
          <w:bCs/>
          <w:i/>
          <w:sz w:val="28"/>
          <w:szCs w:val="28"/>
        </w:rPr>
        <w:t>«</w:t>
      </w:r>
      <w:r w:rsidR="00082728" w:rsidRPr="00B94DC4">
        <w:rPr>
          <w:bCs/>
          <w:i/>
          <w:sz w:val="28"/>
          <w:szCs w:val="28"/>
        </w:rPr>
        <w:t>дорожная карта</w:t>
      </w:r>
      <w:r w:rsidR="00082728">
        <w:rPr>
          <w:bCs/>
          <w:i/>
          <w:sz w:val="28"/>
          <w:szCs w:val="28"/>
        </w:rPr>
        <w:t>»</w:t>
      </w:r>
      <w:r w:rsidR="00082728" w:rsidRPr="00B94DC4">
        <w:rPr>
          <w:bCs/>
          <w:i/>
          <w:sz w:val="28"/>
          <w:szCs w:val="28"/>
        </w:rPr>
        <w:t xml:space="preserve">) по снижению рисков нарушения антимонопольного законодательства в администрации </w:t>
      </w:r>
      <w:r w:rsidR="00FE6066">
        <w:rPr>
          <w:bCs/>
          <w:i/>
          <w:sz w:val="28"/>
          <w:szCs w:val="28"/>
        </w:rPr>
        <w:t>Юсьвинского муниц</w:t>
      </w:r>
      <w:r w:rsidR="003C5107">
        <w:rPr>
          <w:bCs/>
          <w:i/>
          <w:sz w:val="28"/>
          <w:szCs w:val="28"/>
        </w:rPr>
        <w:t>ипального округа Пермского края</w:t>
      </w:r>
      <w:r w:rsidR="00FE6066">
        <w:rPr>
          <w:bCs/>
          <w:i/>
          <w:sz w:val="28"/>
          <w:szCs w:val="28"/>
        </w:rPr>
        <w:t>.</w:t>
      </w:r>
    </w:p>
    <w:p w:rsidR="00082728" w:rsidRPr="00B94DC4" w:rsidRDefault="00FE6066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Юсьвинского муниципального округа Пермского края </w:t>
      </w:r>
      <w:r w:rsidRPr="00746E3C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29</w:t>
      </w:r>
      <w:r w:rsidRPr="00746E3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09</w:t>
      </w:r>
      <w:r w:rsidRPr="00746E3C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1</w:t>
      </w:r>
      <w:r w:rsidRPr="00746E3C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509</w:t>
      </w:r>
      <w:r w:rsidRPr="00746E3C">
        <w:rPr>
          <w:b/>
          <w:bCs/>
          <w:sz w:val="28"/>
          <w:szCs w:val="28"/>
        </w:rPr>
        <w:t xml:space="preserve"> </w:t>
      </w:r>
      <w:r w:rsidRPr="00746E3C">
        <w:rPr>
          <w:bCs/>
          <w:sz w:val="28"/>
          <w:szCs w:val="28"/>
        </w:rPr>
        <w:t>утверждены</w:t>
      </w:r>
      <w:r>
        <w:rPr>
          <w:bCs/>
          <w:sz w:val="28"/>
          <w:szCs w:val="28"/>
        </w:rPr>
        <w:t xml:space="preserve"> и размещены на официальном сайте Юсьвинского муниципального округа Пермского края</w:t>
      </w:r>
    </w:p>
    <w:p w:rsidR="00FE6066" w:rsidRDefault="00BE4297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- </w:t>
      </w:r>
      <w:r w:rsidR="00082728" w:rsidRPr="00B94DC4">
        <w:rPr>
          <w:bCs/>
          <w:i/>
          <w:sz w:val="28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="00082728" w:rsidRPr="00B94DC4">
        <w:rPr>
          <w:bCs/>
          <w:i/>
          <w:sz w:val="28"/>
          <w:szCs w:val="28"/>
        </w:rPr>
        <w:t>комплаенса</w:t>
      </w:r>
      <w:proofErr w:type="spellEnd"/>
      <w:r w:rsidR="00082728" w:rsidRPr="00B94DC4">
        <w:rPr>
          <w:bCs/>
          <w:i/>
          <w:sz w:val="28"/>
          <w:szCs w:val="28"/>
        </w:rPr>
        <w:t xml:space="preserve"> в администрации </w:t>
      </w:r>
      <w:r w:rsidR="00FE6066">
        <w:rPr>
          <w:bCs/>
          <w:i/>
          <w:sz w:val="28"/>
          <w:szCs w:val="28"/>
        </w:rPr>
        <w:t>Юсьвинского</w:t>
      </w:r>
      <w:r w:rsidR="00082728">
        <w:rPr>
          <w:bCs/>
          <w:i/>
          <w:sz w:val="28"/>
          <w:szCs w:val="28"/>
        </w:rPr>
        <w:t xml:space="preserve"> муниципального </w:t>
      </w:r>
      <w:r w:rsidR="00FE6066">
        <w:rPr>
          <w:bCs/>
          <w:i/>
          <w:sz w:val="28"/>
          <w:szCs w:val="28"/>
        </w:rPr>
        <w:t>округа Пермского края:</w:t>
      </w:r>
    </w:p>
    <w:p w:rsidR="00082728" w:rsidRPr="00B00437" w:rsidRDefault="00FE6066" w:rsidP="00BE4297">
      <w:pPr>
        <w:pStyle w:val="a4"/>
        <w:spacing w:before="0" w:beforeAutospacing="0" w:after="0"/>
        <w:ind w:firstLine="709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- Методи</w:t>
      </w:r>
      <w:r w:rsidR="00BE4297">
        <w:rPr>
          <w:bCs/>
          <w:i/>
          <w:sz w:val="28"/>
          <w:szCs w:val="28"/>
        </w:rPr>
        <w:t>к</w:t>
      </w:r>
      <w:r>
        <w:rPr>
          <w:bCs/>
          <w:i/>
          <w:sz w:val="28"/>
          <w:szCs w:val="28"/>
        </w:rPr>
        <w:t xml:space="preserve">а расчета ключевых показателей эффективности функционирования антимонопольного </w:t>
      </w:r>
      <w:proofErr w:type="spellStart"/>
      <w:r>
        <w:rPr>
          <w:bCs/>
          <w:i/>
          <w:sz w:val="28"/>
          <w:szCs w:val="28"/>
        </w:rPr>
        <w:t>комплаенса</w:t>
      </w:r>
      <w:proofErr w:type="spellEnd"/>
      <w:r>
        <w:rPr>
          <w:bCs/>
          <w:i/>
          <w:sz w:val="28"/>
          <w:szCs w:val="28"/>
        </w:rPr>
        <w:t xml:space="preserve"> в администрации Юсьвинского муниципального округа Пермского края</w:t>
      </w:r>
      <w:r w:rsidR="00082728" w:rsidRPr="00B00437">
        <w:rPr>
          <w:i/>
          <w:sz w:val="28"/>
          <w:szCs w:val="28"/>
        </w:rPr>
        <w:t>.</w:t>
      </w:r>
    </w:p>
    <w:p w:rsidR="00082728" w:rsidRPr="00B94DC4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E6066">
        <w:rPr>
          <w:b/>
          <w:sz w:val="28"/>
          <w:szCs w:val="28"/>
        </w:rPr>
        <w:t>Функции</w:t>
      </w:r>
      <w:r>
        <w:rPr>
          <w:b/>
          <w:sz w:val="28"/>
          <w:szCs w:val="28"/>
        </w:rPr>
        <w:t xml:space="preserve"> к</w:t>
      </w:r>
      <w:r w:rsidRPr="00B64FBD">
        <w:rPr>
          <w:b/>
          <w:sz w:val="28"/>
          <w:szCs w:val="28"/>
        </w:rPr>
        <w:t>оллегиальн</w:t>
      </w:r>
      <w:r>
        <w:rPr>
          <w:b/>
          <w:sz w:val="28"/>
          <w:szCs w:val="28"/>
        </w:rPr>
        <w:t>ого</w:t>
      </w:r>
      <w:r w:rsidRPr="00B64FBD"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>а</w:t>
      </w:r>
      <w:r w:rsidRPr="009D0C13">
        <w:rPr>
          <w:sz w:val="28"/>
          <w:szCs w:val="28"/>
        </w:rPr>
        <w:t>, осуществляющ</w:t>
      </w:r>
      <w:r>
        <w:rPr>
          <w:sz w:val="28"/>
          <w:szCs w:val="28"/>
        </w:rPr>
        <w:t>его</w:t>
      </w:r>
      <w:r w:rsidRPr="009D0C13">
        <w:rPr>
          <w:sz w:val="28"/>
          <w:szCs w:val="28"/>
        </w:rPr>
        <w:t xml:space="preserve"> </w:t>
      </w:r>
      <w:r w:rsidR="00FE6066">
        <w:rPr>
          <w:sz w:val="28"/>
          <w:szCs w:val="28"/>
        </w:rPr>
        <w:t xml:space="preserve">оценку эффективности организации и функционирования антимонопольного </w:t>
      </w:r>
      <w:proofErr w:type="spellStart"/>
      <w:r w:rsidR="00FE6066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</w:t>
      </w:r>
      <w:r w:rsidRPr="00B94DC4">
        <w:rPr>
          <w:sz w:val="28"/>
          <w:szCs w:val="28"/>
        </w:rPr>
        <w:t xml:space="preserve"> а также  </w:t>
      </w:r>
      <w:r w:rsidRPr="00207E77">
        <w:rPr>
          <w:i/>
          <w:sz w:val="28"/>
          <w:szCs w:val="28"/>
        </w:rPr>
        <w:t xml:space="preserve">рассмотрение и утверждение доклада об антимонопольном </w:t>
      </w:r>
      <w:proofErr w:type="spellStart"/>
      <w:r w:rsidRPr="00207E77">
        <w:rPr>
          <w:i/>
          <w:sz w:val="28"/>
          <w:szCs w:val="28"/>
        </w:rPr>
        <w:t>комплаенсе</w:t>
      </w:r>
      <w:proofErr w:type="spellEnd"/>
      <w:r w:rsidR="001F7F88">
        <w:rPr>
          <w:i/>
          <w:sz w:val="28"/>
          <w:szCs w:val="28"/>
        </w:rPr>
        <w:t>, возложены на Комиссию по оценке эффективности организации системы внутреннего обеспечения соответствия требованиям</w:t>
      </w:r>
      <w:r w:rsidRPr="00B94DC4">
        <w:rPr>
          <w:sz w:val="28"/>
          <w:szCs w:val="28"/>
        </w:rPr>
        <w:t xml:space="preserve"> </w:t>
      </w:r>
      <w:r w:rsidR="001F7F88">
        <w:rPr>
          <w:sz w:val="28"/>
          <w:szCs w:val="28"/>
        </w:rPr>
        <w:t xml:space="preserve">антимонопольного законодательства в администрации Юсьвинского муниципального округа Пермского края (далее – Администрация), состав которой </w:t>
      </w:r>
      <w:r w:rsidRPr="00B94DC4">
        <w:rPr>
          <w:sz w:val="28"/>
          <w:szCs w:val="28"/>
        </w:rPr>
        <w:t xml:space="preserve">утвержден </w:t>
      </w:r>
      <w:r w:rsidR="001F7F88">
        <w:rPr>
          <w:sz w:val="28"/>
          <w:szCs w:val="28"/>
        </w:rPr>
        <w:t>распоряжением</w:t>
      </w:r>
      <w:r w:rsidRPr="00B94DC4">
        <w:rPr>
          <w:sz w:val="28"/>
          <w:szCs w:val="28"/>
        </w:rPr>
        <w:t xml:space="preserve"> администрации </w:t>
      </w:r>
      <w:r w:rsidR="001F7F88">
        <w:rPr>
          <w:sz w:val="28"/>
          <w:szCs w:val="28"/>
        </w:rPr>
        <w:t>Юсьвинского</w:t>
      </w:r>
      <w:r w:rsidRPr="00B94DC4">
        <w:rPr>
          <w:sz w:val="28"/>
          <w:szCs w:val="28"/>
        </w:rPr>
        <w:t xml:space="preserve"> муниципального </w:t>
      </w:r>
      <w:r w:rsidR="001F7F88">
        <w:rPr>
          <w:sz w:val="28"/>
          <w:szCs w:val="28"/>
        </w:rPr>
        <w:t>округа Пермского края</w:t>
      </w:r>
      <w:r w:rsidRPr="00B94DC4">
        <w:rPr>
          <w:sz w:val="28"/>
          <w:szCs w:val="28"/>
        </w:rPr>
        <w:t xml:space="preserve"> от </w:t>
      </w:r>
      <w:r w:rsidR="000878A1" w:rsidRPr="00C85727">
        <w:rPr>
          <w:sz w:val="28"/>
          <w:szCs w:val="28"/>
        </w:rPr>
        <w:t>16</w:t>
      </w:r>
      <w:r w:rsidRPr="00C85727">
        <w:rPr>
          <w:sz w:val="28"/>
          <w:szCs w:val="28"/>
        </w:rPr>
        <w:t>.</w:t>
      </w:r>
      <w:r w:rsidR="000878A1" w:rsidRPr="00C85727">
        <w:rPr>
          <w:sz w:val="28"/>
          <w:szCs w:val="28"/>
        </w:rPr>
        <w:t>02</w:t>
      </w:r>
      <w:r w:rsidRPr="00C85727">
        <w:rPr>
          <w:sz w:val="28"/>
          <w:szCs w:val="28"/>
        </w:rPr>
        <w:t>.20</w:t>
      </w:r>
      <w:r w:rsidR="00621213" w:rsidRPr="00C85727">
        <w:rPr>
          <w:sz w:val="28"/>
          <w:szCs w:val="28"/>
        </w:rPr>
        <w:t>22</w:t>
      </w:r>
      <w:r w:rsidRPr="00C85727">
        <w:rPr>
          <w:sz w:val="28"/>
          <w:szCs w:val="28"/>
        </w:rPr>
        <w:t xml:space="preserve"> № </w:t>
      </w:r>
      <w:r w:rsidR="000878A1" w:rsidRPr="00C85727">
        <w:rPr>
          <w:sz w:val="28"/>
          <w:szCs w:val="28"/>
        </w:rPr>
        <w:t>93-р</w:t>
      </w:r>
      <w:r w:rsidR="00C85727">
        <w:rPr>
          <w:sz w:val="28"/>
          <w:szCs w:val="28"/>
        </w:rPr>
        <w:t xml:space="preserve"> (с изм. от 10.02.2023)</w:t>
      </w:r>
      <w:r w:rsidRPr="00C85727">
        <w:rPr>
          <w:sz w:val="28"/>
          <w:szCs w:val="28"/>
        </w:rPr>
        <w:t>.</w:t>
      </w:r>
    </w:p>
    <w:p w:rsidR="00082728" w:rsidRPr="002E3EDE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94DC4">
        <w:rPr>
          <w:b/>
          <w:sz w:val="28"/>
          <w:szCs w:val="28"/>
        </w:rPr>
        <w:t>Функции уполномоченного подразделения</w:t>
      </w:r>
      <w:r w:rsidRPr="00B94DC4">
        <w:rPr>
          <w:sz w:val="28"/>
          <w:szCs w:val="28"/>
        </w:rPr>
        <w:t xml:space="preserve">, связанные с организацией и функционированием антимонопольного </w:t>
      </w:r>
      <w:proofErr w:type="spellStart"/>
      <w:r w:rsidRPr="00B94DC4">
        <w:rPr>
          <w:sz w:val="28"/>
          <w:szCs w:val="28"/>
        </w:rPr>
        <w:t>комплаенса</w:t>
      </w:r>
      <w:proofErr w:type="spellEnd"/>
      <w:r w:rsidRPr="00B94DC4">
        <w:rPr>
          <w:sz w:val="28"/>
          <w:szCs w:val="28"/>
        </w:rPr>
        <w:t xml:space="preserve">, распределены между </w:t>
      </w:r>
      <w:r w:rsidR="001F7F88">
        <w:rPr>
          <w:sz w:val="28"/>
          <w:szCs w:val="28"/>
        </w:rPr>
        <w:t xml:space="preserve">структурными подразделениями Администрации, юридическим отделом Администрации и Комитетом экономического развития </w:t>
      </w:r>
      <w:r w:rsidR="001F7F88">
        <w:rPr>
          <w:sz w:val="28"/>
          <w:szCs w:val="28"/>
        </w:rPr>
        <w:lastRenderedPageBreak/>
        <w:t>Администрации</w:t>
      </w:r>
      <w:r w:rsidRPr="002E3EDE">
        <w:rPr>
          <w:sz w:val="28"/>
          <w:szCs w:val="28"/>
        </w:rPr>
        <w:t xml:space="preserve"> (пункт 2 </w:t>
      </w:r>
      <w:r w:rsidR="003C5107">
        <w:rPr>
          <w:sz w:val="28"/>
          <w:szCs w:val="28"/>
        </w:rPr>
        <w:t xml:space="preserve">раздел 2 </w:t>
      </w:r>
      <w:r w:rsidRPr="002E3EDE">
        <w:rPr>
          <w:sz w:val="28"/>
          <w:szCs w:val="28"/>
        </w:rPr>
        <w:t xml:space="preserve">Положения об </w:t>
      </w:r>
      <w:proofErr w:type="gramStart"/>
      <w:r w:rsidRPr="002E3EDE">
        <w:rPr>
          <w:sz w:val="28"/>
          <w:szCs w:val="28"/>
        </w:rPr>
        <w:t>антимонопольном</w:t>
      </w:r>
      <w:proofErr w:type="gramEnd"/>
      <w:r w:rsidRPr="002E3EDE">
        <w:rPr>
          <w:sz w:val="28"/>
          <w:szCs w:val="28"/>
        </w:rPr>
        <w:t xml:space="preserve"> </w:t>
      </w:r>
      <w:proofErr w:type="spellStart"/>
      <w:r w:rsidRPr="002E3EDE">
        <w:rPr>
          <w:sz w:val="28"/>
          <w:szCs w:val="28"/>
        </w:rPr>
        <w:t>комплаенсе</w:t>
      </w:r>
      <w:proofErr w:type="spellEnd"/>
      <w:r w:rsidRPr="002E3EDE">
        <w:rPr>
          <w:sz w:val="28"/>
          <w:szCs w:val="28"/>
        </w:rPr>
        <w:t>).</w:t>
      </w:r>
    </w:p>
    <w:p w:rsidR="0008272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54DB0">
        <w:rPr>
          <w:sz w:val="28"/>
          <w:szCs w:val="28"/>
        </w:rPr>
        <w:t xml:space="preserve">В соответствии с пунктом </w:t>
      </w:r>
      <w:r w:rsidR="001F7F88">
        <w:rPr>
          <w:sz w:val="28"/>
          <w:szCs w:val="28"/>
        </w:rPr>
        <w:t>3</w:t>
      </w:r>
      <w:r w:rsidRPr="00C54DB0">
        <w:rPr>
          <w:sz w:val="28"/>
          <w:szCs w:val="28"/>
        </w:rPr>
        <w:t xml:space="preserve"> раздела 8 Положения об антимонопольном </w:t>
      </w:r>
      <w:proofErr w:type="spellStart"/>
      <w:r w:rsidRPr="00C54DB0">
        <w:rPr>
          <w:sz w:val="28"/>
          <w:szCs w:val="28"/>
        </w:rPr>
        <w:t>комплаенсе</w:t>
      </w:r>
      <w:proofErr w:type="spellEnd"/>
      <w:r w:rsidRPr="00C54DB0">
        <w:rPr>
          <w:sz w:val="28"/>
          <w:szCs w:val="28"/>
        </w:rPr>
        <w:t xml:space="preserve"> Коллегиальный орган </w:t>
      </w:r>
      <w:r w:rsidR="001F7F88">
        <w:rPr>
          <w:sz w:val="28"/>
          <w:szCs w:val="28"/>
        </w:rPr>
        <w:t xml:space="preserve">рассматривает и согласовывает </w:t>
      </w:r>
      <w:r w:rsidRPr="00C54DB0">
        <w:rPr>
          <w:sz w:val="28"/>
          <w:szCs w:val="28"/>
        </w:rPr>
        <w:t xml:space="preserve">доклад </w:t>
      </w:r>
      <w:proofErr w:type="gramStart"/>
      <w:r w:rsidRPr="00C54DB0">
        <w:rPr>
          <w:sz w:val="28"/>
          <w:szCs w:val="28"/>
        </w:rPr>
        <w:t>об</w:t>
      </w:r>
      <w:proofErr w:type="gramEnd"/>
      <w:r w:rsidRPr="00C54DB0">
        <w:rPr>
          <w:sz w:val="28"/>
          <w:szCs w:val="28"/>
        </w:rPr>
        <w:t xml:space="preserve"> антимонопольном </w:t>
      </w:r>
      <w:proofErr w:type="spellStart"/>
      <w:r w:rsidRPr="00C54DB0">
        <w:rPr>
          <w:sz w:val="28"/>
          <w:szCs w:val="28"/>
        </w:rPr>
        <w:t>комплаенсе</w:t>
      </w:r>
      <w:proofErr w:type="spellEnd"/>
      <w:r w:rsidR="001F7F88">
        <w:rPr>
          <w:sz w:val="28"/>
          <w:szCs w:val="28"/>
        </w:rPr>
        <w:t xml:space="preserve"> </w:t>
      </w:r>
      <w:r w:rsidRPr="00C54DB0">
        <w:rPr>
          <w:sz w:val="28"/>
          <w:szCs w:val="28"/>
        </w:rPr>
        <w:t>ежегодно до 0</w:t>
      </w:r>
      <w:r w:rsidR="001F7F88">
        <w:rPr>
          <w:sz w:val="28"/>
          <w:szCs w:val="28"/>
        </w:rPr>
        <w:t>5</w:t>
      </w:r>
      <w:r w:rsidRPr="00C54DB0">
        <w:rPr>
          <w:sz w:val="28"/>
          <w:szCs w:val="28"/>
        </w:rPr>
        <w:t xml:space="preserve"> </w:t>
      </w:r>
      <w:r w:rsidR="001F7F88">
        <w:rPr>
          <w:sz w:val="28"/>
          <w:szCs w:val="28"/>
        </w:rPr>
        <w:t>февраля</w:t>
      </w:r>
      <w:r w:rsidRPr="00C54DB0">
        <w:rPr>
          <w:sz w:val="28"/>
          <w:szCs w:val="28"/>
        </w:rPr>
        <w:t xml:space="preserve"> года, следующего за отчетным</w:t>
      </w:r>
      <w:r>
        <w:rPr>
          <w:sz w:val="28"/>
          <w:szCs w:val="28"/>
        </w:rPr>
        <w:t>.</w:t>
      </w:r>
    </w:p>
    <w:p w:rsidR="001F7F88" w:rsidRDefault="000878A1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82728">
        <w:rPr>
          <w:b/>
          <w:sz w:val="28"/>
          <w:szCs w:val="28"/>
        </w:rPr>
        <w:t xml:space="preserve">. </w:t>
      </w:r>
      <w:r w:rsidR="00082728" w:rsidRPr="002E3EDE">
        <w:rPr>
          <w:b/>
          <w:sz w:val="28"/>
          <w:szCs w:val="28"/>
        </w:rPr>
        <w:t xml:space="preserve">Доклад об </w:t>
      </w:r>
      <w:proofErr w:type="gramStart"/>
      <w:r w:rsidR="00082728" w:rsidRPr="002E3EDE">
        <w:rPr>
          <w:b/>
          <w:sz w:val="28"/>
          <w:szCs w:val="28"/>
        </w:rPr>
        <w:t>антимонопольном</w:t>
      </w:r>
      <w:proofErr w:type="gramEnd"/>
      <w:r w:rsidR="00082728" w:rsidRPr="002E3EDE">
        <w:rPr>
          <w:b/>
          <w:sz w:val="28"/>
          <w:szCs w:val="28"/>
        </w:rPr>
        <w:t xml:space="preserve"> </w:t>
      </w:r>
      <w:proofErr w:type="spellStart"/>
      <w:r w:rsidR="00082728" w:rsidRPr="002E3EDE">
        <w:rPr>
          <w:b/>
          <w:sz w:val="28"/>
          <w:szCs w:val="28"/>
        </w:rPr>
        <w:t>комплаенсе</w:t>
      </w:r>
      <w:proofErr w:type="spellEnd"/>
      <w:r w:rsidR="001F7F88">
        <w:rPr>
          <w:b/>
          <w:sz w:val="28"/>
          <w:szCs w:val="28"/>
        </w:rPr>
        <w:t xml:space="preserve"> </w:t>
      </w:r>
      <w:r w:rsidR="00082728" w:rsidRPr="00C54DB0">
        <w:rPr>
          <w:sz w:val="28"/>
          <w:szCs w:val="28"/>
        </w:rPr>
        <w:t xml:space="preserve">согласно пункту </w:t>
      </w:r>
      <w:r w:rsidR="001F7F88">
        <w:rPr>
          <w:sz w:val="28"/>
          <w:szCs w:val="28"/>
        </w:rPr>
        <w:t>4</w:t>
      </w:r>
      <w:r w:rsidR="00082728" w:rsidRPr="00C54DB0">
        <w:rPr>
          <w:sz w:val="28"/>
          <w:szCs w:val="28"/>
        </w:rPr>
        <w:t xml:space="preserve"> раздела 8</w:t>
      </w:r>
      <w:r w:rsidR="001F7F88">
        <w:rPr>
          <w:sz w:val="28"/>
          <w:szCs w:val="28"/>
        </w:rPr>
        <w:t xml:space="preserve"> </w:t>
      </w:r>
      <w:r w:rsidR="00082728" w:rsidRPr="00C54DB0">
        <w:rPr>
          <w:sz w:val="28"/>
          <w:szCs w:val="28"/>
        </w:rPr>
        <w:t xml:space="preserve">Положения об антимонопольном </w:t>
      </w:r>
      <w:proofErr w:type="spellStart"/>
      <w:r w:rsidR="00082728" w:rsidRPr="00C54DB0">
        <w:rPr>
          <w:sz w:val="28"/>
          <w:szCs w:val="28"/>
        </w:rPr>
        <w:t>комплаенсе</w:t>
      </w:r>
      <w:proofErr w:type="spellEnd"/>
      <w:r w:rsidR="00082728" w:rsidRPr="00C54DB0">
        <w:rPr>
          <w:sz w:val="28"/>
          <w:szCs w:val="28"/>
        </w:rPr>
        <w:t xml:space="preserve"> </w:t>
      </w:r>
      <w:r w:rsidR="00082728" w:rsidRPr="002E3EDE">
        <w:rPr>
          <w:sz w:val="28"/>
          <w:szCs w:val="28"/>
        </w:rPr>
        <w:t>должен содержать:</w:t>
      </w:r>
      <w:r w:rsidR="00082728">
        <w:rPr>
          <w:sz w:val="28"/>
          <w:szCs w:val="28"/>
        </w:rPr>
        <w:t xml:space="preserve"> </w:t>
      </w:r>
    </w:p>
    <w:p w:rsidR="001F7F8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F7F88">
        <w:rPr>
          <w:sz w:val="28"/>
          <w:szCs w:val="28"/>
        </w:rPr>
        <w:t xml:space="preserve"> </w:t>
      </w:r>
      <w:r w:rsidRPr="002E3EDE">
        <w:rPr>
          <w:sz w:val="28"/>
          <w:szCs w:val="28"/>
        </w:rPr>
        <w:t xml:space="preserve">информацию о результатах проведенной оценки </w:t>
      </w:r>
      <w:proofErr w:type="spellStart"/>
      <w:r w:rsidRPr="002E3EDE">
        <w:rPr>
          <w:sz w:val="28"/>
          <w:szCs w:val="28"/>
        </w:rPr>
        <w:t>комплаенс</w:t>
      </w:r>
      <w:proofErr w:type="spellEnd"/>
      <w:r w:rsidRPr="002E3EDE">
        <w:rPr>
          <w:sz w:val="28"/>
          <w:szCs w:val="28"/>
        </w:rPr>
        <w:t>-рисков;</w:t>
      </w:r>
      <w:r w:rsidR="001F7F88">
        <w:rPr>
          <w:sz w:val="28"/>
          <w:szCs w:val="28"/>
        </w:rPr>
        <w:t xml:space="preserve"> </w:t>
      </w:r>
    </w:p>
    <w:p w:rsidR="001F7F8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2E3EDE">
        <w:rPr>
          <w:sz w:val="28"/>
          <w:szCs w:val="28"/>
        </w:rPr>
        <w:t>б)</w:t>
      </w:r>
      <w:r w:rsidR="001F7F88">
        <w:rPr>
          <w:sz w:val="28"/>
          <w:szCs w:val="28"/>
        </w:rPr>
        <w:t xml:space="preserve"> </w:t>
      </w:r>
      <w:r w:rsidRPr="002E3EDE">
        <w:rPr>
          <w:sz w:val="28"/>
          <w:szCs w:val="28"/>
        </w:rPr>
        <w:t xml:space="preserve">информацию об исполнении мероприятий по снижению </w:t>
      </w:r>
      <w:proofErr w:type="spellStart"/>
      <w:r w:rsidRPr="002E3EDE">
        <w:rPr>
          <w:sz w:val="28"/>
          <w:szCs w:val="28"/>
        </w:rPr>
        <w:t>комплаенс</w:t>
      </w:r>
      <w:proofErr w:type="spellEnd"/>
      <w:r w:rsidRPr="002E3EDE">
        <w:rPr>
          <w:sz w:val="28"/>
          <w:szCs w:val="28"/>
        </w:rPr>
        <w:t>-рисков;</w:t>
      </w:r>
    </w:p>
    <w:p w:rsidR="0008272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2E3EDE">
        <w:rPr>
          <w:sz w:val="28"/>
          <w:szCs w:val="28"/>
        </w:rPr>
        <w:t>в)</w:t>
      </w:r>
      <w:r w:rsidR="00BE4297">
        <w:rPr>
          <w:sz w:val="28"/>
          <w:szCs w:val="28"/>
        </w:rPr>
        <w:t xml:space="preserve"> </w:t>
      </w:r>
      <w:r w:rsidRPr="002E3EDE">
        <w:rPr>
          <w:sz w:val="28"/>
          <w:szCs w:val="28"/>
        </w:rPr>
        <w:t xml:space="preserve">информацию о достижении ключевых показателей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.</w:t>
      </w:r>
    </w:p>
    <w:p w:rsidR="00082728" w:rsidRDefault="00082728" w:rsidP="00BE4297">
      <w:pPr>
        <w:pStyle w:val="a4"/>
        <w:spacing w:before="0" w:beforeAutospacing="0" w:after="0"/>
        <w:ind w:firstLine="1134"/>
        <w:jc w:val="center"/>
        <w:rPr>
          <w:b/>
          <w:bCs/>
          <w:color w:val="FF0000"/>
          <w:sz w:val="28"/>
          <w:szCs w:val="28"/>
        </w:rPr>
      </w:pPr>
    </w:p>
    <w:p w:rsidR="00082728" w:rsidRPr="00F30971" w:rsidRDefault="00082728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066A74">
        <w:rPr>
          <w:b/>
          <w:bCs/>
          <w:sz w:val="28"/>
          <w:szCs w:val="28"/>
          <w:lang w:val="en-US"/>
        </w:rPr>
        <w:t>II</w:t>
      </w:r>
      <w:r w:rsidRPr="00066A74">
        <w:rPr>
          <w:b/>
          <w:bCs/>
          <w:sz w:val="28"/>
          <w:szCs w:val="28"/>
        </w:rPr>
        <w:t xml:space="preserve">. ИНФОРМАЦИЯ О РЕЗУЛЬТАТАХ ПРОВЕДЕННОЙ ОЦЕНКИ </w:t>
      </w:r>
      <w:r w:rsidRPr="00F30971">
        <w:rPr>
          <w:b/>
          <w:bCs/>
          <w:sz w:val="28"/>
          <w:szCs w:val="28"/>
        </w:rPr>
        <w:t>КОМПЛАЕНС-РИСКОВ</w:t>
      </w:r>
    </w:p>
    <w:p w:rsidR="00082728" w:rsidRPr="00F30971" w:rsidRDefault="00082728" w:rsidP="00BE4297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082728" w:rsidRPr="00AA482F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0971">
        <w:rPr>
          <w:sz w:val="28"/>
          <w:szCs w:val="28"/>
        </w:rPr>
        <w:t xml:space="preserve">В целях оценки рисков нарушения администрацией </w:t>
      </w:r>
      <w:r w:rsidR="001F7F88">
        <w:rPr>
          <w:sz w:val="28"/>
          <w:szCs w:val="28"/>
        </w:rPr>
        <w:t>Юсьвинского муниципального округа Пермского края</w:t>
      </w:r>
      <w:r w:rsidRPr="00F30971">
        <w:rPr>
          <w:sz w:val="28"/>
          <w:szCs w:val="28"/>
        </w:rPr>
        <w:t xml:space="preserve"> антимонопольного законодательства (</w:t>
      </w:r>
      <w:proofErr w:type="spellStart"/>
      <w:r w:rsidRPr="00F30971">
        <w:rPr>
          <w:sz w:val="28"/>
          <w:szCs w:val="28"/>
        </w:rPr>
        <w:t>комплаенс</w:t>
      </w:r>
      <w:proofErr w:type="spellEnd"/>
      <w:r w:rsidRPr="00F30971">
        <w:rPr>
          <w:sz w:val="28"/>
          <w:szCs w:val="28"/>
        </w:rPr>
        <w:t xml:space="preserve">-рисков) уполномоченным </w:t>
      </w:r>
      <w:r>
        <w:rPr>
          <w:sz w:val="28"/>
          <w:szCs w:val="28"/>
        </w:rPr>
        <w:t xml:space="preserve">органом в лице </w:t>
      </w:r>
      <w:r w:rsidR="000878A1">
        <w:rPr>
          <w:sz w:val="28"/>
          <w:szCs w:val="28"/>
        </w:rPr>
        <w:t>ю</w:t>
      </w:r>
      <w:r w:rsidR="001F7F88">
        <w:rPr>
          <w:sz w:val="28"/>
          <w:szCs w:val="28"/>
        </w:rPr>
        <w:t>ридического отдела</w:t>
      </w:r>
      <w:r>
        <w:rPr>
          <w:sz w:val="28"/>
          <w:szCs w:val="28"/>
        </w:rPr>
        <w:t xml:space="preserve"> в 202</w:t>
      </w:r>
      <w:r w:rsidR="00A7275E" w:rsidRPr="00A7275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F30971">
        <w:rPr>
          <w:sz w:val="28"/>
          <w:szCs w:val="28"/>
        </w:rPr>
        <w:t>был проведен анализ факторов, событий и обстоятельств, которые влияю</w:t>
      </w:r>
      <w:r>
        <w:rPr>
          <w:sz w:val="28"/>
          <w:szCs w:val="28"/>
        </w:rPr>
        <w:t>т на совершение таких нарушений</w:t>
      </w:r>
      <w:r w:rsidRPr="00AA482F">
        <w:rPr>
          <w:sz w:val="28"/>
          <w:szCs w:val="28"/>
        </w:rPr>
        <w:t>, а именно:</w:t>
      </w:r>
    </w:p>
    <w:p w:rsidR="003C5107" w:rsidRDefault="00082728" w:rsidP="003C510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>- запрошены и проанализированы сведения от функциональных органов и функциональных подразделений о нарушениях антимонопольного законодательства;</w:t>
      </w:r>
    </w:p>
    <w:p w:rsidR="003C5107" w:rsidRDefault="00082728" w:rsidP="00DA645A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 xml:space="preserve">- проанализировано законодательство Российской Федерации, проведена работа по выявлению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-рисков и учету обстоятельств, связанных с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-рисками, определена вероятность возникновения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>-рисков</w:t>
      </w:r>
      <w:r>
        <w:rPr>
          <w:sz w:val="28"/>
          <w:szCs w:val="28"/>
        </w:rPr>
        <w:t>,</w:t>
      </w:r>
      <w:r w:rsidRPr="00AA482F">
        <w:rPr>
          <w:sz w:val="28"/>
          <w:szCs w:val="28"/>
        </w:rPr>
        <w:t xml:space="preserve"> разработаны; 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>- проводи</w:t>
      </w:r>
      <w:r>
        <w:rPr>
          <w:sz w:val="28"/>
          <w:szCs w:val="28"/>
        </w:rPr>
        <w:t xml:space="preserve">лось </w:t>
      </w:r>
      <w:r w:rsidRPr="00AA482F">
        <w:rPr>
          <w:sz w:val="28"/>
          <w:szCs w:val="28"/>
        </w:rPr>
        <w:t>консультирование специалистов администрации</w:t>
      </w:r>
      <w:r>
        <w:rPr>
          <w:sz w:val="28"/>
          <w:szCs w:val="28"/>
        </w:rPr>
        <w:t xml:space="preserve"> </w:t>
      </w:r>
      <w:r w:rsidR="00E87DAF">
        <w:rPr>
          <w:sz w:val="28"/>
          <w:szCs w:val="28"/>
        </w:rPr>
        <w:t>Юсьвинского муниципального округа Пермского края</w:t>
      </w:r>
      <w:r w:rsidRPr="00AA482F">
        <w:rPr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Pr="00AA482F">
        <w:rPr>
          <w:sz w:val="28"/>
          <w:szCs w:val="28"/>
        </w:rPr>
        <w:t>комплаенсом</w:t>
      </w:r>
      <w:proofErr w:type="spellEnd"/>
      <w:r w:rsidRPr="00AA482F">
        <w:rPr>
          <w:sz w:val="28"/>
          <w:szCs w:val="28"/>
        </w:rPr>
        <w:t>.</w:t>
      </w:r>
    </w:p>
    <w:p w:rsidR="00082728" w:rsidRPr="00142556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482F">
        <w:rPr>
          <w:sz w:val="28"/>
          <w:szCs w:val="28"/>
        </w:rPr>
        <w:t xml:space="preserve">Под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-рисками понимались те потенциально возможные события, обстоятельства, факторы, поддающиеся определению и оценке, которые влияют на наступление такого неблагоприятного события как </w:t>
      </w:r>
      <w:r w:rsidRPr="00142556">
        <w:rPr>
          <w:sz w:val="28"/>
          <w:szCs w:val="28"/>
        </w:rPr>
        <w:t xml:space="preserve">нарушение администрацией </w:t>
      </w:r>
      <w:r w:rsidR="00E87DAF">
        <w:rPr>
          <w:sz w:val="28"/>
          <w:szCs w:val="28"/>
        </w:rPr>
        <w:t>Юсьвинского муниципального округа Пермского края</w:t>
      </w:r>
      <w:r w:rsidRPr="00142556">
        <w:rPr>
          <w:sz w:val="28"/>
          <w:szCs w:val="28"/>
        </w:rPr>
        <w:t xml:space="preserve"> антимонопольного законодательства.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BE092C" w:rsidRDefault="00BE092C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BE092C" w:rsidRDefault="00BE092C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BE092C" w:rsidRDefault="00BE092C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ind w:firstLine="708"/>
        <w:jc w:val="center"/>
        <w:rPr>
          <w:sz w:val="28"/>
          <w:szCs w:val="28"/>
        </w:rPr>
      </w:pPr>
    </w:p>
    <w:p w:rsidR="00082728" w:rsidRPr="002E0F44" w:rsidRDefault="00082728" w:rsidP="00BE4297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2E0F44">
        <w:rPr>
          <w:b/>
          <w:bCs/>
          <w:sz w:val="28"/>
          <w:szCs w:val="28"/>
        </w:rPr>
        <w:lastRenderedPageBreak/>
        <w:t>Анализ выявленных рисков нарушений</w:t>
      </w:r>
    </w:p>
    <w:p w:rsidR="00082728" w:rsidRDefault="00082728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2E0F44">
        <w:rPr>
          <w:b/>
          <w:bCs/>
          <w:sz w:val="28"/>
          <w:szCs w:val="28"/>
        </w:rPr>
        <w:t>антимонопольного законодательства</w:t>
      </w:r>
    </w:p>
    <w:p w:rsidR="00BE4297" w:rsidRPr="00E223C7" w:rsidRDefault="00BE4297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082728" w:rsidRPr="00C60EBD" w:rsidRDefault="00082728" w:rsidP="00BE4297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C8143F">
        <w:rPr>
          <w:sz w:val="28"/>
          <w:szCs w:val="28"/>
        </w:rPr>
        <w:t xml:space="preserve">В деятельности администрации </w:t>
      </w:r>
      <w:r w:rsidR="00664D37">
        <w:rPr>
          <w:sz w:val="28"/>
          <w:szCs w:val="28"/>
        </w:rPr>
        <w:t>Юсьвинского</w:t>
      </w:r>
      <w:r w:rsidRPr="00C8143F">
        <w:rPr>
          <w:sz w:val="28"/>
          <w:szCs w:val="28"/>
        </w:rPr>
        <w:t xml:space="preserve"> муниципального </w:t>
      </w:r>
      <w:r w:rsidR="00664D37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</w:t>
      </w:r>
      <w:r w:rsidRPr="00C60EBD">
        <w:rPr>
          <w:b/>
          <w:sz w:val="28"/>
          <w:szCs w:val="28"/>
        </w:rPr>
        <w:t>в</w:t>
      </w:r>
      <w:r w:rsidR="00664D37" w:rsidRPr="00C60EBD">
        <w:rPr>
          <w:b/>
          <w:sz w:val="28"/>
          <w:szCs w:val="28"/>
        </w:rPr>
        <w:t xml:space="preserve"> </w:t>
      </w:r>
      <w:r w:rsidRPr="00C60EBD">
        <w:rPr>
          <w:b/>
          <w:sz w:val="28"/>
          <w:szCs w:val="28"/>
        </w:rPr>
        <w:t>202</w:t>
      </w:r>
      <w:r w:rsidR="0073074D">
        <w:rPr>
          <w:b/>
          <w:sz w:val="28"/>
          <w:szCs w:val="28"/>
        </w:rPr>
        <w:t>3</w:t>
      </w:r>
      <w:r w:rsidRPr="00C60EBD">
        <w:rPr>
          <w:b/>
          <w:sz w:val="28"/>
          <w:szCs w:val="28"/>
        </w:rPr>
        <w:t xml:space="preserve"> году: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894"/>
        <w:gridCol w:w="3285"/>
      </w:tblGrid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1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нарушения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допускались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2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антимонопольным органом дела о нарушении антимонопольного законодательства 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возбуждались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3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предупреждения о прекращении действий (бездействия), которые содержат признаки нарушения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выдавались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4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привлечения к административной ответственности в виде наложения административных штрафов на должностных лиц или в виде их дисквалификации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5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случаев обжалования в судебных органах действий (бездействий) должностных лиц  и (или) правовых актов, связанных с несоблюдением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имеется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6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предупреждения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7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предостережения о недопустимости совершения действий, которые могут привести к нарушению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8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судебные акты о признании  действий (решений) органов местного самоуправления либо должностных лиц - </w:t>
            </w:r>
            <w:proofErr w:type="gramStart"/>
            <w:r w:rsidRPr="00533BCA">
              <w:t>незаконными</w:t>
            </w:r>
            <w:proofErr w:type="gramEnd"/>
            <w:r w:rsidRPr="00533BCA">
              <w:t xml:space="preserve">, которые привели к нарушению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9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каких-либо писем, публичных заявлений, направленных на регулирование отношений, связанных с защитой конкуренции </w:t>
            </w:r>
          </w:p>
        </w:tc>
        <w:tc>
          <w:tcPr>
            <w:tcW w:w="3285" w:type="dxa"/>
          </w:tcPr>
          <w:p w:rsidR="00082728" w:rsidRPr="00533BCA" w:rsidRDefault="00082728" w:rsidP="00F916A1">
            <w:pPr>
              <w:pStyle w:val="a4"/>
              <w:spacing w:before="0" w:beforeAutospacing="0" w:after="0"/>
              <w:jc w:val="center"/>
            </w:pPr>
            <w:r w:rsidRPr="00533BCA">
              <w:t xml:space="preserve">не </w:t>
            </w:r>
            <w:r w:rsidR="00F916A1">
              <w:t xml:space="preserve">поступало 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10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предложений по включению в нормативные правовые акты каких-либо правил, регулирующих отношения в сфере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F916A1">
            <w:pPr>
              <w:pStyle w:val="a4"/>
              <w:spacing w:before="0" w:beforeAutospacing="0" w:after="0"/>
              <w:jc w:val="center"/>
            </w:pPr>
            <w:r w:rsidRPr="00533BCA">
              <w:t xml:space="preserve">не </w:t>
            </w:r>
            <w:r w:rsidR="00F916A1">
              <w:t xml:space="preserve">поступало </w:t>
            </w:r>
          </w:p>
        </w:tc>
      </w:tr>
    </w:tbl>
    <w:p w:rsidR="00082728" w:rsidRDefault="00082728" w:rsidP="00082728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651C81" w:rsidRDefault="00651C81" w:rsidP="00BE429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6B06ED">
        <w:rPr>
          <w:b/>
          <w:sz w:val="28"/>
          <w:szCs w:val="28"/>
        </w:rPr>
        <w:t>Анализ закупок товаров, работ, услуг</w:t>
      </w:r>
    </w:p>
    <w:p w:rsidR="00082728" w:rsidRPr="006B06ED" w:rsidRDefault="00082728" w:rsidP="00BE429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082728" w:rsidRPr="00A7275E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7275E">
        <w:rPr>
          <w:sz w:val="28"/>
          <w:szCs w:val="28"/>
        </w:rPr>
        <w:t>В 202</w:t>
      </w:r>
      <w:r w:rsidR="0073074D" w:rsidRPr="00A7275E">
        <w:rPr>
          <w:sz w:val="28"/>
          <w:szCs w:val="28"/>
        </w:rPr>
        <w:t>3</w:t>
      </w:r>
      <w:r w:rsidRPr="00A7275E">
        <w:rPr>
          <w:sz w:val="28"/>
          <w:szCs w:val="28"/>
        </w:rPr>
        <w:t xml:space="preserve"> году </w:t>
      </w:r>
      <w:r w:rsidRPr="00A7275E">
        <w:rPr>
          <w:b/>
          <w:sz w:val="28"/>
          <w:szCs w:val="28"/>
        </w:rPr>
        <w:t>проверки в сфере закупок товаров, работ, услуг</w:t>
      </w:r>
      <w:r w:rsidRPr="00A7275E">
        <w:rPr>
          <w:sz w:val="28"/>
          <w:szCs w:val="28"/>
        </w:rPr>
        <w:t xml:space="preserve"> для обеспечения нужд администрации </w:t>
      </w:r>
      <w:r w:rsidR="00A7479D" w:rsidRPr="00A7275E">
        <w:rPr>
          <w:sz w:val="28"/>
          <w:szCs w:val="28"/>
        </w:rPr>
        <w:t xml:space="preserve">Юсьвинского муниципального округа </w:t>
      </w:r>
      <w:r w:rsidR="00A7479D" w:rsidRPr="00BE092C">
        <w:rPr>
          <w:sz w:val="28"/>
          <w:szCs w:val="28"/>
        </w:rPr>
        <w:t>Пермского края</w:t>
      </w:r>
      <w:r w:rsidRPr="00BE092C">
        <w:rPr>
          <w:sz w:val="28"/>
          <w:szCs w:val="28"/>
        </w:rPr>
        <w:t xml:space="preserve"> </w:t>
      </w:r>
      <w:r w:rsidR="00BE092C">
        <w:rPr>
          <w:sz w:val="28"/>
          <w:szCs w:val="28"/>
        </w:rPr>
        <w:t xml:space="preserve">уполномоченным органом администрации Юсьвинского муниципального округа Пермского края  проведено 6 камеральных проверок соблюдения законодательства Российской Федерации и иных нормативных </w:t>
      </w:r>
      <w:r w:rsidR="00BE092C">
        <w:rPr>
          <w:sz w:val="28"/>
          <w:szCs w:val="28"/>
        </w:rPr>
        <w:lastRenderedPageBreak/>
        <w:t xml:space="preserve">правовых актов о контрактной системе в сфере закупок. По результатам проверок нарушений </w:t>
      </w:r>
      <w:proofErr w:type="gramStart"/>
      <w:r w:rsidR="00BE092C">
        <w:rPr>
          <w:sz w:val="28"/>
          <w:szCs w:val="28"/>
        </w:rPr>
        <w:t>с</w:t>
      </w:r>
      <w:proofErr w:type="gramEnd"/>
      <w:r w:rsidR="00BE092C">
        <w:rPr>
          <w:sz w:val="28"/>
          <w:szCs w:val="28"/>
        </w:rPr>
        <w:t xml:space="preserve"> сфере закупок товаров, работ, услуг не выявлено</w:t>
      </w:r>
      <w:r w:rsidRPr="00A7275E">
        <w:rPr>
          <w:sz w:val="28"/>
          <w:szCs w:val="28"/>
        </w:rPr>
        <w:t>.</w:t>
      </w:r>
    </w:p>
    <w:p w:rsidR="00657751" w:rsidRDefault="00F1203D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централизацией закупок п</w:t>
      </w:r>
      <w:r w:rsidR="00657751">
        <w:rPr>
          <w:sz w:val="28"/>
          <w:szCs w:val="28"/>
        </w:rPr>
        <w:t xml:space="preserve">олномочия по осуществлению закупок товаров, работ услуг для муниципальных нужд </w:t>
      </w:r>
      <w:r w:rsidR="000878A1">
        <w:rPr>
          <w:sz w:val="28"/>
          <w:szCs w:val="28"/>
        </w:rPr>
        <w:t>в 202</w:t>
      </w:r>
      <w:r w:rsidR="0073074D">
        <w:rPr>
          <w:sz w:val="28"/>
          <w:szCs w:val="28"/>
        </w:rPr>
        <w:t>3</w:t>
      </w:r>
      <w:r w:rsidR="000878A1">
        <w:rPr>
          <w:sz w:val="28"/>
          <w:szCs w:val="28"/>
        </w:rPr>
        <w:t xml:space="preserve"> году переданы в муниципальное казенное учреждение Юсьвинского муниципального округа Пермского края</w:t>
      </w:r>
      <w:r>
        <w:rPr>
          <w:sz w:val="28"/>
          <w:szCs w:val="28"/>
        </w:rPr>
        <w:t xml:space="preserve"> «Единый учетный центр»</w:t>
      </w:r>
      <w:r w:rsidR="000878A1">
        <w:rPr>
          <w:sz w:val="28"/>
          <w:szCs w:val="28"/>
        </w:rPr>
        <w:t xml:space="preserve"> (далее – МКУ «Единый учетный центр»)</w:t>
      </w:r>
      <w:r>
        <w:rPr>
          <w:sz w:val="28"/>
          <w:szCs w:val="28"/>
        </w:rPr>
        <w:t>.</w:t>
      </w:r>
    </w:p>
    <w:p w:rsidR="00A7275E" w:rsidRDefault="00F1203D" w:rsidP="00A7275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информации МКУ «Единый учетный центр» в</w:t>
      </w:r>
      <w:r w:rsidR="00A7479D">
        <w:rPr>
          <w:sz w:val="28"/>
          <w:szCs w:val="28"/>
        </w:rPr>
        <w:t xml:space="preserve"> 202</w:t>
      </w:r>
      <w:r w:rsidR="0073074D">
        <w:rPr>
          <w:sz w:val="28"/>
          <w:szCs w:val="28"/>
        </w:rPr>
        <w:t>3</w:t>
      </w:r>
      <w:r w:rsidR="00A7479D">
        <w:rPr>
          <w:sz w:val="28"/>
          <w:szCs w:val="28"/>
        </w:rPr>
        <w:t xml:space="preserve"> году администрацией Юсьвинского муниципального округа Пермского края </w:t>
      </w:r>
      <w:r w:rsidR="00A7275E">
        <w:rPr>
          <w:sz w:val="28"/>
          <w:szCs w:val="28"/>
        </w:rPr>
        <w:t xml:space="preserve">проведена </w:t>
      </w:r>
      <w:r w:rsidR="00A7275E" w:rsidRPr="00A7275E">
        <w:rPr>
          <w:sz w:val="28"/>
          <w:szCs w:val="28"/>
        </w:rPr>
        <w:t>51</w:t>
      </w:r>
      <w:r w:rsidR="00A7275E" w:rsidRPr="0073074D">
        <w:rPr>
          <w:color w:val="FF0000"/>
          <w:sz w:val="28"/>
          <w:szCs w:val="28"/>
        </w:rPr>
        <w:t xml:space="preserve"> </w:t>
      </w:r>
      <w:r w:rsidR="00A7275E" w:rsidRPr="00A7275E">
        <w:rPr>
          <w:sz w:val="28"/>
          <w:szCs w:val="28"/>
        </w:rPr>
        <w:t>закупка</w:t>
      </w:r>
      <w:r w:rsidR="00A7275E">
        <w:rPr>
          <w:sz w:val="28"/>
          <w:szCs w:val="28"/>
        </w:rPr>
        <w:t xml:space="preserve">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путем проведения конкурентных процедур. </w:t>
      </w:r>
    </w:p>
    <w:p w:rsidR="00A7479D" w:rsidRDefault="00A7275E" w:rsidP="000878A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479D">
        <w:rPr>
          <w:sz w:val="28"/>
          <w:szCs w:val="28"/>
        </w:rPr>
        <w:t xml:space="preserve">аключено </w:t>
      </w:r>
      <w:r w:rsidRPr="00A7275E">
        <w:rPr>
          <w:sz w:val="28"/>
          <w:szCs w:val="28"/>
        </w:rPr>
        <w:t>45</w:t>
      </w:r>
      <w:r w:rsidR="00A7479D" w:rsidRPr="00A7275E">
        <w:rPr>
          <w:sz w:val="28"/>
          <w:szCs w:val="28"/>
        </w:rPr>
        <w:t xml:space="preserve"> муниципальных контракт</w:t>
      </w:r>
      <w:r w:rsidRPr="00A7275E">
        <w:rPr>
          <w:sz w:val="28"/>
          <w:szCs w:val="28"/>
        </w:rPr>
        <w:t>ов</w:t>
      </w:r>
      <w:r>
        <w:rPr>
          <w:sz w:val="28"/>
          <w:szCs w:val="28"/>
        </w:rPr>
        <w:t xml:space="preserve"> в соответствии со </w:t>
      </w:r>
      <w:r w:rsidR="00A7479D">
        <w:rPr>
          <w:sz w:val="28"/>
          <w:szCs w:val="28"/>
        </w:rPr>
        <w:t>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(закупка товаров, работ, услуг у единственного поставщ</w:t>
      </w:r>
      <w:r w:rsidR="000878A1">
        <w:rPr>
          <w:sz w:val="28"/>
          <w:szCs w:val="28"/>
        </w:rPr>
        <w:t>ика (подрядчика, исполнителя)).</w:t>
      </w:r>
      <w:r w:rsidRPr="00A72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п. 25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единственным поставщиком по результатам несостоявшихся торгов заключено </w:t>
      </w:r>
      <w:r w:rsidRPr="00A7275E">
        <w:rPr>
          <w:sz w:val="28"/>
          <w:szCs w:val="28"/>
        </w:rPr>
        <w:t>20</w:t>
      </w:r>
      <w:r>
        <w:rPr>
          <w:sz w:val="28"/>
          <w:szCs w:val="28"/>
        </w:rPr>
        <w:t xml:space="preserve"> муниципальных контрактов, в соответствии с п. 9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913C59">
        <w:rPr>
          <w:sz w:val="28"/>
          <w:szCs w:val="28"/>
        </w:rPr>
        <w:t xml:space="preserve">заключено 4 муниципальных контракта. </w:t>
      </w:r>
    </w:p>
    <w:p w:rsidR="00A7479D" w:rsidRDefault="00A7479D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План-график закупок на 202</w:t>
      </w:r>
      <w:r w:rsidR="0073074D">
        <w:rPr>
          <w:sz w:val="28"/>
          <w:szCs w:val="28"/>
        </w:rPr>
        <w:t>3</w:t>
      </w:r>
      <w:r>
        <w:rPr>
          <w:sz w:val="28"/>
          <w:szCs w:val="28"/>
        </w:rPr>
        <w:t xml:space="preserve"> год размещен в ЕИС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Реестр закупок также ведется в соответствии с требованиями указанного закона.</w:t>
      </w:r>
    </w:p>
    <w:p w:rsidR="00082728" w:rsidRDefault="00082728" w:rsidP="00BE429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6ED">
        <w:rPr>
          <w:rFonts w:ascii="Times New Roman" w:eastAsia="Calibri" w:hAnsi="Times New Roman" w:cs="Times New Roman"/>
          <w:sz w:val="28"/>
          <w:szCs w:val="28"/>
        </w:rPr>
        <w:t>При проведении конкурентных процедур и закупок у</w:t>
      </w:r>
      <w:r w:rsidR="00A74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единственного поставщика (подрядчика, исполнителя) </w:t>
      </w:r>
      <w:r w:rsidRPr="006B06ED">
        <w:rPr>
          <w:rFonts w:ascii="Times New Roman" w:eastAsia="Calibri" w:hAnsi="Times New Roman" w:cs="Times New Roman"/>
          <w:b/>
          <w:sz w:val="28"/>
          <w:szCs w:val="28"/>
        </w:rPr>
        <w:t>нарушений при осуществлении закупок товаров, работ, услуг для обеспечения муниципальных нужд,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 в том числе нарушения порядка проведения процедуры закупки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53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6ED">
        <w:rPr>
          <w:rFonts w:ascii="Times New Roman" w:eastAsia="Calibri" w:hAnsi="Times New Roman" w:cs="Times New Roman"/>
          <w:sz w:val="28"/>
          <w:szCs w:val="28"/>
        </w:rPr>
        <w:t>утверждения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онкурсной </w:t>
      </w:r>
      <w:r w:rsidR="000878A1">
        <w:rPr>
          <w:rFonts w:ascii="Times New Roman" w:eastAsia="Calibri" w:hAnsi="Times New Roman" w:cs="Times New Roman"/>
          <w:sz w:val="28"/>
          <w:szCs w:val="28"/>
        </w:rPr>
        <w:t xml:space="preserve">(аукционной) </w:t>
      </w:r>
      <w:r>
        <w:rPr>
          <w:rFonts w:ascii="Times New Roman" w:eastAsia="Calibri" w:hAnsi="Times New Roman" w:cs="Times New Roman"/>
          <w:sz w:val="28"/>
          <w:szCs w:val="28"/>
        </w:rPr>
        <w:t>документации, повлекши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е нарушения антимонопольного законодательства; нарушения порядка определения и обоснования </w:t>
      </w:r>
      <w:r>
        <w:rPr>
          <w:rFonts w:ascii="Times New Roman" w:eastAsia="Calibri" w:hAnsi="Times New Roman" w:cs="Times New Roman"/>
          <w:sz w:val="28"/>
          <w:szCs w:val="28"/>
        </w:rPr>
        <w:t>начальной (максимальной) цены контракта;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 необоснованного отклонения либо необоснованного допуска заявки на участие в конкурентных процедурах; дробления или укрупнения объекта закупки; ограничений доступа участников закупок к участию в конкурентных процедурах; нарушения порядка определения победителя в рамках процедуры определения поставщика (подрядчика, исполнителя); неправомерного сокращения сроков проведения </w:t>
      </w:r>
      <w:r w:rsidRPr="006B06ED">
        <w:rPr>
          <w:rFonts w:ascii="Times New Roman" w:eastAsia="Calibri" w:hAnsi="Times New Roman" w:cs="Times New Roman"/>
          <w:sz w:val="28"/>
          <w:szCs w:val="28"/>
        </w:rPr>
        <w:lastRenderedPageBreak/>
        <w:t>процедуры определения поставщика (подрядчика, исполнителя); создания участнику закупки преимущественных условий участия в процедуре определения поставщика (подрядчика, исполнителя)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753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6ED">
        <w:rPr>
          <w:rFonts w:ascii="Times New Roman" w:eastAsia="Calibri" w:hAnsi="Times New Roman" w:cs="Times New Roman"/>
          <w:b/>
          <w:sz w:val="28"/>
          <w:szCs w:val="28"/>
        </w:rPr>
        <w:t>не допускал</w:t>
      </w:r>
      <w:r w:rsidRPr="002F761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B06ED">
        <w:rPr>
          <w:rFonts w:ascii="Times New Roman" w:eastAsia="Calibri" w:hAnsi="Times New Roman" w:cs="Times New Roman"/>
          <w:b/>
          <w:sz w:val="28"/>
          <w:szCs w:val="28"/>
        </w:rPr>
        <w:t>сь.</w:t>
      </w:r>
    </w:p>
    <w:p w:rsidR="00082728" w:rsidRPr="006B06ED" w:rsidRDefault="00082728" w:rsidP="00BE429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судебной практики</w:t>
      </w:r>
    </w:p>
    <w:p w:rsidR="00BE4297" w:rsidRDefault="00BE4297" w:rsidP="00BE4297">
      <w:pPr>
        <w:pStyle w:val="a4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64FFA">
        <w:rPr>
          <w:sz w:val="28"/>
          <w:szCs w:val="28"/>
        </w:rPr>
        <w:t xml:space="preserve">Рассмотрение дел по вопросам применения администрацией </w:t>
      </w:r>
      <w:r w:rsidR="007531CF">
        <w:rPr>
          <w:sz w:val="28"/>
          <w:szCs w:val="28"/>
        </w:rPr>
        <w:t>Юсьвинского муниципального округа Пермского края</w:t>
      </w:r>
      <w:r w:rsidRPr="00F64FFA">
        <w:rPr>
          <w:sz w:val="28"/>
          <w:szCs w:val="28"/>
        </w:rPr>
        <w:t xml:space="preserve"> </w:t>
      </w:r>
      <w:r w:rsidRPr="00F64FFA">
        <w:rPr>
          <w:b/>
          <w:sz w:val="28"/>
          <w:szCs w:val="28"/>
        </w:rPr>
        <w:t xml:space="preserve">возможного нарушения норм антимонопольного законодательства в судебных инстанциях </w:t>
      </w:r>
      <w:r>
        <w:rPr>
          <w:b/>
          <w:sz w:val="28"/>
          <w:szCs w:val="28"/>
        </w:rPr>
        <w:t xml:space="preserve">- </w:t>
      </w:r>
      <w:r w:rsidRPr="00F64FFA">
        <w:rPr>
          <w:b/>
          <w:sz w:val="28"/>
          <w:szCs w:val="28"/>
        </w:rPr>
        <w:t>не осуществлялось</w:t>
      </w:r>
      <w:r w:rsidRPr="00F64FFA">
        <w:rPr>
          <w:sz w:val="28"/>
          <w:szCs w:val="28"/>
        </w:rPr>
        <w:t>.</w:t>
      </w:r>
    </w:p>
    <w:p w:rsidR="00082728" w:rsidRPr="00F64FFA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64FFA">
        <w:rPr>
          <w:sz w:val="28"/>
          <w:szCs w:val="28"/>
        </w:rPr>
        <w:t>202</w:t>
      </w:r>
      <w:r w:rsidR="0073074D">
        <w:rPr>
          <w:sz w:val="28"/>
          <w:szCs w:val="28"/>
        </w:rPr>
        <w:t>3</w:t>
      </w:r>
      <w:r w:rsidRPr="00F64FFA">
        <w:rPr>
          <w:sz w:val="28"/>
          <w:szCs w:val="28"/>
        </w:rPr>
        <w:t xml:space="preserve"> год — 0% (0 </w:t>
      </w:r>
      <w:r>
        <w:rPr>
          <w:sz w:val="28"/>
          <w:szCs w:val="28"/>
        </w:rPr>
        <w:t>дел</w:t>
      </w:r>
      <w:r w:rsidRPr="00F64FFA">
        <w:rPr>
          <w:sz w:val="28"/>
          <w:szCs w:val="28"/>
        </w:rPr>
        <w:t>).</w:t>
      </w:r>
    </w:p>
    <w:p w:rsidR="00082728" w:rsidRDefault="00082728" w:rsidP="00BE4297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 w:rsidRPr="0065740F">
        <w:rPr>
          <w:b/>
          <w:sz w:val="28"/>
          <w:szCs w:val="28"/>
        </w:rPr>
        <w:t>Анализ нормативных правовых актов и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40F">
        <w:rPr>
          <w:rFonts w:ascii="Times New Roman" w:hAnsi="Times New Roman" w:cs="Times New Roman"/>
          <w:b/>
          <w:sz w:val="28"/>
          <w:szCs w:val="28"/>
        </w:rPr>
        <w:t xml:space="preserve">проектов нормативных правовых актов 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EBD" w:rsidRDefault="00082728" w:rsidP="00C60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531C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</w:t>
      </w:r>
      <w:r w:rsidR="00B00E86">
        <w:rPr>
          <w:rFonts w:ascii="Times New Roman" w:hAnsi="Times New Roman" w:cs="Times New Roman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sz w:val="28"/>
          <w:szCs w:val="28"/>
        </w:rPr>
        <w:t xml:space="preserve">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00E86">
        <w:rPr>
          <w:rFonts w:ascii="Times New Roman" w:hAnsi="Times New Roman" w:cs="Times New Roman"/>
          <w:sz w:val="28"/>
          <w:szCs w:val="28"/>
        </w:rPr>
        <w:t xml:space="preserve"> раздела «Экономика» </w:t>
      </w:r>
      <w:r w:rsidRPr="00766613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8" w:history="1">
        <w:r w:rsidR="00B00E86" w:rsidRPr="00234E4B">
          <w:rPr>
            <w:rStyle w:val="a3"/>
            <w:rFonts w:ascii="Times New Roman" w:hAnsi="Times New Roman" w:cs="Times New Roman"/>
            <w:sz w:val="28"/>
            <w:szCs w:val="28"/>
          </w:rPr>
          <w:t>https://admuswa.ru/city/ekonomika/antimonopolnyy-komplaens.php</w:t>
        </w:r>
      </w:hyperlink>
      <w:r w:rsidR="00B00E86">
        <w:rPr>
          <w:rFonts w:ascii="Times New Roman" w:hAnsi="Times New Roman" w:cs="Times New Roman"/>
          <w:sz w:val="28"/>
          <w:szCs w:val="28"/>
        </w:rPr>
        <w:t xml:space="preserve"> </w:t>
      </w:r>
      <w:r w:rsidRPr="00CF3D4D">
        <w:rPr>
          <w:rFonts w:ascii="Times New Roman" w:hAnsi="Times New Roman" w:cs="Times New Roman"/>
          <w:sz w:val="28"/>
          <w:szCs w:val="28"/>
          <w:u w:val="single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правовые акты для осуществле</w:t>
      </w:r>
      <w:r w:rsidR="00B00E86">
        <w:rPr>
          <w:rFonts w:ascii="Times New Roman" w:hAnsi="Times New Roman" w:cs="Times New Roman"/>
          <w:sz w:val="28"/>
          <w:szCs w:val="28"/>
        </w:rPr>
        <w:t xml:space="preserve">ния антимонопольного </w:t>
      </w:r>
      <w:proofErr w:type="spellStart"/>
      <w:r w:rsidR="00B00E8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00E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728" w:rsidRPr="00766613" w:rsidRDefault="00715C0B" w:rsidP="00C60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нормативно правовых актов администрации, а также правовых актов, направленных на регулирование отношений, связанных  с защитой конкуренции, предупреждением и пресечением монополистической деятельности и недобросовестной конкуренции показал, что признаков нарушения антимонопольного законодательства </w:t>
      </w:r>
      <w:r w:rsidRPr="00715C0B">
        <w:rPr>
          <w:rFonts w:ascii="Times New Roman" w:hAnsi="Times New Roman" w:cs="Times New Roman"/>
          <w:b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728" w:rsidRDefault="00082728" w:rsidP="00BE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728" w:rsidRDefault="00082728" w:rsidP="00BE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23E">
        <w:rPr>
          <w:rFonts w:ascii="Times New Roman" w:hAnsi="Times New Roman" w:cs="Times New Roman"/>
          <w:b/>
          <w:sz w:val="28"/>
          <w:szCs w:val="28"/>
        </w:rPr>
        <w:t xml:space="preserve">III.ИНФОРМАЦИЯ ОБ ИСПОЛНЕНИИ МЕРОПРИЯТИЙ </w:t>
      </w:r>
      <w:r w:rsidRPr="00A345F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345F4">
        <w:rPr>
          <w:rFonts w:ascii="Times New Roman" w:hAnsi="Times New Roman" w:cs="Times New Roman"/>
          <w:b/>
          <w:sz w:val="28"/>
          <w:szCs w:val="28"/>
        </w:rPr>
        <w:t>ДОРОЖН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A345F4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Ы»</w:t>
      </w:r>
      <w:r w:rsidRPr="00A345F4">
        <w:rPr>
          <w:rFonts w:ascii="Times New Roman" w:hAnsi="Times New Roman" w:cs="Times New Roman"/>
          <w:b/>
          <w:sz w:val="28"/>
          <w:szCs w:val="28"/>
        </w:rPr>
        <w:t>)</w:t>
      </w:r>
      <w:r w:rsidR="00B00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23E">
        <w:rPr>
          <w:rFonts w:ascii="Times New Roman" w:hAnsi="Times New Roman" w:cs="Times New Roman"/>
          <w:b/>
          <w:sz w:val="28"/>
          <w:szCs w:val="28"/>
        </w:rPr>
        <w:t>ПО СНИЖЕНИЮ КОМПЛАЕНС-РИСКОВ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082728" w:rsidRPr="00A7275E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E092C">
        <w:rPr>
          <w:sz w:val="28"/>
          <w:szCs w:val="28"/>
        </w:rPr>
        <w:t>П</w:t>
      </w:r>
      <w:r w:rsidR="00082728" w:rsidRPr="00BE092C">
        <w:rPr>
          <w:sz w:val="28"/>
          <w:szCs w:val="28"/>
        </w:rPr>
        <w:t xml:space="preserve">лан мероприятий («дорожная карта») по снижению </w:t>
      </w:r>
      <w:proofErr w:type="spellStart"/>
      <w:r w:rsidR="00082728" w:rsidRPr="00BE092C">
        <w:rPr>
          <w:sz w:val="28"/>
          <w:szCs w:val="28"/>
        </w:rPr>
        <w:t>комплаенс</w:t>
      </w:r>
      <w:proofErr w:type="spellEnd"/>
      <w:r w:rsidR="00082728" w:rsidRPr="00BE092C">
        <w:rPr>
          <w:sz w:val="28"/>
          <w:szCs w:val="28"/>
        </w:rPr>
        <w:t xml:space="preserve">-рисков </w:t>
      </w:r>
      <w:r w:rsidR="00F1203D" w:rsidRPr="00BE092C">
        <w:rPr>
          <w:sz w:val="28"/>
          <w:szCs w:val="28"/>
        </w:rPr>
        <w:t xml:space="preserve">утвержден </w:t>
      </w:r>
      <w:r w:rsidR="00715C0B" w:rsidRPr="00BE092C">
        <w:rPr>
          <w:sz w:val="28"/>
          <w:szCs w:val="28"/>
        </w:rPr>
        <w:t>01.04.202</w:t>
      </w:r>
      <w:r w:rsidR="00A7275E" w:rsidRPr="00BE092C">
        <w:rPr>
          <w:sz w:val="28"/>
          <w:szCs w:val="28"/>
        </w:rPr>
        <w:t>2</w:t>
      </w:r>
      <w:r w:rsidR="00082728" w:rsidRPr="00BE092C">
        <w:rPr>
          <w:sz w:val="28"/>
          <w:szCs w:val="28"/>
        </w:rPr>
        <w:t xml:space="preserve"> год</w:t>
      </w:r>
      <w:r w:rsidRPr="00BE092C">
        <w:rPr>
          <w:sz w:val="28"/>
          <w:szCs w:val="28"/>
        </w:rPr>
        <w:t>а.</w:t>
      </w:r>
    </w:p>
    <w:p w:rsidR="00082728" w:rsidRPr="000F19D9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 xml:space="preserve">В целях </w:t>
      </w:r>
      <w:proofErr w:type="gramStart"/>
      <w:r w:rsidRPr="000F19D9">
        <w:rPr>
          <w:sz w:val="28"/>
          <w:szCs w:val="28"/>
        </w:rPr>
        <w:t>устранения возможности проявления рисков нарушения антимонопольного законодательства</w:t>
      </w:r>
      <w:proofErr w:type="gramEnd"/>
      <w:r w:rsidRPr="000F19D9">
        <w:rPr>
          <w:sz w:val="28"/>
          <w:szCs w:val="28"/>
        </w:rPr>
        <w:t xml:space="preserve">  предусмотрены следующие мероприятия:</w:t>
      </w:r>
    </w:p>
    <w:p w:rsidR="009C5995" w:rsidRDefault="009C5995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9C5995">
        <w:rPr>
          <w:sz w:val="24"/>
          <w:szCs w:val="24"/>
        </w:rPr>
        <w:t xml:space="preserve"> </w:t>
      </w:r>
      <w:r w:rsidRPr="009C5995">
        <w:rPr>
          <w:rFonts w:ascii="Times New Roman" w:hAnsi="Times New Roman" w:cs="Times New Roman"/>
          <w:sz w:val="28"/>
          <w:szCs w:val="28"/>
        </w:rPr>
        <w:t>Предотвращение/недопущение нарушений антимонопольного законодательства в принятых и разрабатываемых нормативных правовых актах администрации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5995" w:rsidRDefault="009C5995" w:rsidP="00BE4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728" w:rsidRPr="009C59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5995">
        <w:rPr>
          <w:rFonts w:ascii="Times New Roman" w:eastAsia="Times New Roman" w:hAnsi="Times New Roman" w:cs="Times New Roman"/>
          <w:sz w:val="28"/>
          <w:szCs w:val="28"/>
        </w:rPr>
        <w:t xml:space="preserve">овышение квалификации специалистов; </w:t>
      </w:r>
    </w:p>
    <w:p w:rsidR="009C5995" w:rsidRPr="009C5995" w:rsidRDefault="009C5995" w:rsidP="00BE4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5995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внутреннего контроля;</w:t>
      </w:r>
    </w:p>
    <w:p w:rsidR="009C5995" w:rsidRPr="009C5995" w:rsidRDefault="009C5995" w:rsidP="00BE4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5995">
        <w:rPr>
          <w:rFonts w:ascii="Times New Roman" w:eastAsia="Times New Roman" w:hAnsi="Times New Roman" w:cs="Times New Roman"/>
          <w:sz w:val="28"/>
          <w:szCs w:val="28"/>
        </w:rPr>
        <w:t xml:space="preserve">анализ нормативных правовых актов на предмет соответствия антимонопольному законодательству; </w:t>
      </w:r>
    </w:p>
    <w:p w:rsidR="009C5995" w:rsidRPr="009C5995" w:rsidRDefault="009C5995" w:rsidP="00BE4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5995">
        <w:rPr>
          <w:rFonts w:ascii="Times New Roman" w:eastAsia="Times New Roman" w:hAnsi="Times New Roman" w:cs="Times New Roman"/>
          <w:sz w:val="28"/>
          <w:szCs w:val="28"/>
        </w:rPr>
        <w:t xml:space="preserve">анализ ранее выявленных нарушений; </w:t>
      </w:r>
    </w:p>
    <w:p w:rsidR="00082728" w:rsidRPr="000F19D9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C5995">
        <w:rPr>
          <w:sz w:val="28"/>
          <w:szCs w:val="28"/>
        </w:rPr>
        <w:t>мониторинг и анализ практики применения антимонопольного законодательства</w:t>
      </w:r>
      <w:r>
        <w:rPr>
          <w:sz w:val="28"/>
          <w:szCs w:val="28"/>
        </w:rPr>
        <w:t xml:space="preserve">, </w:t>
      </w:r>
      <w:r w:rsidR="00082728" w:rsidRPr="000F19D9">
        <w:rPr>
          <w:sz w:val="28"/>
          <w:szCs w:val="28"/>
        </w:rPr>
        <w:t xml:space="preserve">обучение сотрудников требованиям антимонопольного законодательства и антимонопольного </w:t>
      </w:r>
      <w:proofErr w:type="spellStart"/>
      <w:r w:rsidR="00082728" w:rsidRPr="000F19D9">
        <w:rPr>
          <w:sz w:val="28"/>
          <w:szCs w:val="28"/>
        </w:rPr>
        <w:t>комплаенса</w:t>
      </w:r>
      <w:proofErr w:type="spellEnd"/>
      <w:r w:rsidR="00082728" w:rsidRPr="000F19D9">
        <w:rPr>
          <w:sz w:val="28"/>
          <w:szCs w:val="28"/>
        </w:rPr>
        <w:t>;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C5995">
        <w:t xml:space="preserve"> </w:t>
      </w:r>
      <w:r w:rsidRPr="009C5995">
        <w:rPr>
          <w:sz w:val="28"/>
          <w:szCs w:val="28"/>
        </w:rPr>
        <w:t>Предотвращение нарушений антимонопольного законодательства при осуществлении закупок товаров, работ, услуг для муниципальных нужд</w:t>
      </w:r>
      <w:r>
        <w:rPr>
          <w:sz w:val="28"/>
          <w:szCs w:val="28"/>
        </w:rPr>
        <w:t>:</w:t>
      </w:r>
    </w:p>
    <w:p w:rsidR="00082728" w:rsidRPr="000F19D9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728" w:rsidRPr="000F19D9">
        <w:rPr>
          <w:sz w:val="28"/>
          <w:szCs w:val="28"/>
        </w:rPr>
        <w:t>- систематическое повышение квалификации сотрудников;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>- усиление внутреннего контроля за: а) подготовкой конкурентных процедур и закупок у единственного поставщика (подрядчика, исполнителя) в соответствии с Федеральным законом № 44-ФЗ; б) разработкой нормативных правовых актов в части осуществления закупок товаров, работ, услуг.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C5995">
        <w:rPr>
          <w:sz w:val="28"/>
          <w:szCs w:val="28"/>
        </w:rPr>
        <w:t>) Предотвращение нарушений антимонопольного законодательства при оказании муниципальных услуг: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C5995">
        <w:rPr>
          <w:sz w:val="28"/>
          <w:szCs w:val="28"/>
        </w:rPr>
        <w:t xml:space="preserve">- мониторинг и анализ применения антимонопольного законодательства; 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C5995">
        <w:rPr>
          <w:sz w:val="28"/>
          <w:szCs w:val="28"/>
        </w:rPr>
        <w:t xml:space="preserve">- анализ нормативных правовых актов и проектов нормативных правовых актов в сфере оказания муниципальных услуг на предмет соответствия их антимонопольному законодательству; 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C5995">
        <w:rPr>
          <w:sz w:val="28"/>
          <w:szCs w:val="28"/>
        </w:rPr>
        <w:t>- контроль исполнения административных регламентов, регулирующих предоставление муниципальных услуг.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C5995">
        <w:rPr>
          <w:sz w:val="28"/>
          <w:szCs w:val="28"/>
        </w:rPr>
        <w:t>Предотвращение нарушений антимонопольного законодательства при подготовке ответов на обращения физических и юридических лиц:</w:t>
      </w:r>
    </w:p>
    <w:p w:rsidR="009C5995" w:rsidRDefault="009C5995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C5995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9C5995">
        <w:rPr>
          <w:rFonts w:ascii="Times New Roman" w:hAnsi="Times New Roman" w:cs="Times New Roman"/>
          <w:sz w:val="28"/>
          <w:szCs w:val="28"/>
        </w:rPr>
        <w:t xml:space="preserve"> соблюдением сроков ответов на обращения; </w:t>
      </w:r>
    </w:p>
    <w:p w:rsidR="009C5995" w:rsidRPr="009C5995" w:rsidRDefault="009C5995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995">
        <w:rPr>
          <w:rFonts w:ascii="Times New Roman" w:hAnsi="Times New Roman" w:cs="Times New Roman"/>
          <w:sz w:val="28"/>
          <w:szCs w:val="28"/>
        </w:rPr>
        <w:t>оперативное доведение поступивших обращений до исполнителей;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995">
        <w:rPr>
          <w:sz w:val="28"/>
          <w:szCs w:val="28"/>
        </w:rPr>
        <w:t xml:space="preserve">анализ выявленных нарушений; усиление внутреннего </w:t>
      </w:r>
      <w:proofErr w:type="gramStart"/>
      <w:r w:rsidRPr="009C5995">
        <w:rPr>
          <w:sz w:val="28"/>
          <w:szCs w:val="28"/>
        </w:rPr>
        <w:t>контроля за</w:t>
      </w:r>
      <w:proofErr w:type="gramEnd"/>
      <w:r w:rsidRPr="009C5995">
        <w:rPr>
          <w:sz w:val="28"/>
          <w:szCs w:val="28"/>
        </w:rPr>
        <w:t xml:space="preserve"> подготовкой ответов на обращения физических и юридических лиц</w:t>
      </w:r>
      <w:r>
        <w:rPr>
          <w:sz w:val="28"/>
          <w:szCs w:val="28"/>
        </w:rPr>
        <w:t>.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C5995">
        <w:rPr>
          <w:sz w:val="28"/>
          <w:szCs w:val="28"/>
        </w:rPr>
        <w:t>Предоставление преференций в соответствии с антимонопольным законодательством: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</w:t>
      </w:r>
      <w:r w:rsidRPr="009C5995">
        <w:rPr>
          <w:sz w:val="28"/>
          <w:szCs w:val="28"/>
        </w:rPr>
        <w:t>онтроль за</w:t>
      </w:r>
      <w:proofErr w:type="gramEnd"/>
      <w:r w:rsidRPr="009C5995">
        <w:rPr>
          <w:sz w:val="28"/>
          <w:szCs w:val="28"/>
        </w:rPr>
        <w:t xml:space="preserve"> соответствием преференции целям, заявленным в заявлении о даче согласия на предоставление преференции и целям, установленным законодательством в сфере защиты конкуренции;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5995">
        <w:rPr>
          <w:sz w:val="28"/>
          <w:szCs w:val="28"/>
        </w:rPr>
        <w:t xml:space="preserve"> повышение уровня квалификации должностных лиц</w:t>
      </w:r>
      <w:r>
        <w:rPr>
          <w:sz w:val="28"/>
          <w:szCs w:val="28"/>
        </w:rPr>
        <w:t>.</w:t>
      </w:r>
    </w:p>
    <w:p w:rsidR="00FB5EFF" w:rsidRPr="00FB5EFF" w:rsidRDefault="00FB5EFF" w:rsidP="00BE4297">
      <w:pPr>
        <w:pStyle w:val="a8"/>
        <w:spacing w:line="240" w:lineRule="auto"/>
        <w:ind w:right="107" w:firstLine="852"/>
        <w:rPr>
          <w:szCs w:val="28"/>
        </w:rPr>
      </w:pPr>
      <w:r w:rsidRPr="00FB5EFF">
        <w:rPr>
          <w:szCs w:val="28"/>
        </w:rPr>
        <w:t xml:space="preserve">В ходе исполнения плана мероприятий («дорожная карта») по снижению </w:t>
      </w:r>
      <w:proofErr w:type="spellStart"/>
      <w:r w:rsidRPr="00FB5EFF">
        <w:rPr>
          <w:szCs w:val="28"/>
        </w:rPr>
        <w:t>комплаенс</w:t>
      </w:r>
      <w:proofErr w:type="spellEnd"/>
      <w:r w:rsidRPr="00FB5EFF">
        <w:rPr>
          <w:szCs w:val="28"/>
        </w:rPr>
        <w:t>-рисков</w:t>
      </w:r>
      <w:r w:rsidRPr="00FB5EFF">
        <w:rPr>
          <w:spacing w:val="73"/>
          <w:w w:val="150"/>
          <w:szCs w:val="28"/>
        </w:rPr>
        <w:t xml:space="preserve"> </w:t>
      </w:r>
      <w:r w:rsidRPr="00FB5EFF">
        <w:rPr>
          <w:szCs w:val="28"/>
        </w:rPr>
        <w:t>администрацией</w:t>
      </w:r>
      <w:r w:rsidRPr="00FB5EFF">
        <w:rPr>
          <w:spacing w:val="74"/>
          <w:w w:val="150"/>
          <w:szCs w:val="28"/>
        </w:rPr>
        <w:t xml:space="preserve"> </w:t>
      </w:r>
      <w:r w:rsidR="005F4C59">
        <w:rPr>
          <w:szCs w:val="28"/>
        </w:rPr>
        <w:t>Юсьвинского муниципального округа Пермского края</w:t>
      </w:r>
      <w:r w:rsidRPr="00FB5EFF">
        <w:rPr>
          <w:szCs w:val="28"/>
        </w:rPr>
        <w:t xml:space="preserve"> и</w:t>
      </w:r>
      <w:r w:rsidR="005F4C59">
        <w:rPr>
          <w:szCs w:val="28"/>
        </w:rPr>
        <w:t xml:space="preserve"> ее</w:t>
      </w:r>
      <w:r w:rsidRPr="00FB5EFF">
        <w:rPr>
          <w:szCs w:val="28"/>
        </w:rPr>
        <w:t xml:space="preserve"> структурными подразделениями за </w:t>
      </w:r>
      <w:r w:rsidR="00F916A1">
        <w:rPr>
          <w:szCs w:val="28"/>
        </w:rPr>
        <w:t>202</w:t>
      </w:r>
      <w:r w:rsidR="00A7275E" w:rsidRPr="00A7275E">
        <w:rPr>
          <w:szCs w:val="28"/>
        </w:rPr>
        <w:t>3</w:t>
      </w:r>
      <w:r w:rsidR="00F916A1">
        <w:rPr>
          <w:szCs w:val="28"/>
        </w:rPr>
        <w:t xml:space="preserve"> год</w:t>
      </w:r>
      <w:r w:rsidRPr="00FB5EFF">
        <w:rPr>
          <w:szCs w:val="28"/>
        </w:rPr>
        <w:t>:</w:t>
      </w:r>
    </w:p>
    <w:p w:rsidR="00FB5EFF" w:rsidRPr="00FB5EFF" w:rsidRDefault="005D35EC" w:rsidP="004E1166">
      <w:pPr>
        <w:pStyle w:val="aa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right="103" w:firstLine="567"/>
        <w:contextualSpacing w:val="0"/>
        <w:jc w:val="both"/>
        <w:rPr>
          <w:szCs w:val="28"/>
        </w:rPr>
      </w:pPr>
      <w:r>
        <w:rPr>
          <w:szCs w:val="28"/>
        </w:rPr>
        <w:t>П</w:t>
      </w:r>
      <w:r w:rsidR="00FB5EFF" w:rsidRPr="00FB5EFF">
        <w:rPr>
          <w:szCs w:val="28"/>
        </w:rPr>
        <w:t xml:space="preserve">остоянный мониторинг (анализ) реализации мероприятий по внедрению антимонопольного </w:t>
      </w:r>
      <w:proofErr w:type="spellStart"/>
      <w:r w:rsidR="00FB5EFF" w:rsidRPr="00FB5EFF">
        <w:rPr>
          <w:szCs w:val="28"/>
        </w:rPr>
        <w:t>комплаенса</w:t>
      </w:r>
      <w:proofErr w:type="spellEnd"/>
      <w:r w:rsidR="00FB5EFF" w:rsidRPr="00FB5EFF">
        <w:rPr>
          <w:szCs w:val="28"/>
        </w:rPr>
        <w:t xml:space="preserve"> администрацией </w:t>
      </w:r>
      <w:r w:rsidR="005F4C59">
        <w:rPr>
          <w:szCs w:val="28"/>
        </w:rPr>
        <w:t>Юсьвинского муниципального округа Пермского края,</w:t>
      </w:r>
      <w:r w:rsidR="00FB5EFF" w:rsidRPr="00FB5EFF">
        <w:rPr>
          <w:szCs w:val="28"/>
        </w:rPr>
        <w:t xml:space="preserve"> ее структурными подразделениями</w:t>
      </w:r>
      <w:r w:rsidR="00F916A1">
        <w:rPr>
          <w:szCs w:val="28"/>
        </w:rPr>
        <w:t xml:space="preserve">, </w:t>
      </w:r>
      <w:r w:rsidR="00A7276A">
        <w:rPr>
          <w:szCs w:val="28"/>
        </w:rPr>
        <w:t xml:space="preserve"> </w:t>
      </w:r>
      <w:r>
        <w:rPr>
          <w:szCs w:val="28"/>
        </w:rPr>
        <w:t>о</w:t>
      </w:r>
      <w:r w:rsidRPr="00FB5EFF">
        <w:rPr>
          <w:szCs w:val="28"/>
        </w:rPr>
        <w:t>существля</w:t>
      </w:r>
      <w:r>
        <w:rPr>
          <w:szCs w:val="28"/>
        </w:rPr>
        <w:t>лся</w:t>
      </w:r>
      <w:r w:rsidRPr="00FB5EFF">
        <w:rPr>
          <w:szCs w:val="28"/>
        </w:rPr>
        <w:t xml:space="preserve"> </w:t>
      </w:r>
      <w:r w:rsidR="00F916A1">
        <w:rPr>
          <w:szCs w:val="28"/>
        </w:rPr>
        <w:t xml:space="preserve">в </w:t>
      </w:r>
      <w:r>
        <w:rPr>
          <w:szCs w:val="28"/>
        </w:rPr>
        <w:t>виде запросов на получение информации и</w:t>
      </w:r>
      <w:r w:rsidR="00F916A1">
        <w:rPr>
          <w:szCs w:val="28"/>
        </w:rPr>
        <w:t xml:space="preserve"> </w:t>
      </w:r>
      <w:r w:rsidR="004E1166">
        <w:rPr>
          <w:szCs w:val="28"/>
        </w:rPr>
        <w:t>формировани</w:t>
      </w:r>
      <w:r>
        <w:rPr>
          <w:szCs w:val="28"/>
        </w:rPr>
        <w:t>я отчетов;</w:t>
      </w:r>
    </w:p>
    <w:p w:rsidR="005F4C59" w:rsidRDefault="00FB5EFF" w:rsidP="004E1166">
      <w:pPr>
        <w:pStyle w:val="aa"/>
        <w:widowControl w:val="0"/>
        <w:numPr>
          <w:ilvl w:val="0"/>
          <w:numId w:val="12"/>
        </w:numPr>
        <w:tabs>
          <w:tab w:val="left" w:pos="370"/>
          <w:tab w:val="left" w:pos="993"/>
        </w:tabs>
        <w:autoSpaceDE w:val="0"/>
        <w:autoSpaceDN w:val="0"/>
        <w:ind w:left="0" w:right="108" w:firstLine="567"/>
        <w:contextualSpacing w:val="0"/>
        <w:jc w:val="both"/>
        <w:rPr>
          <w:szCs w:val="28"/>
        </w:rPr>
      </w:pPr>
      <w:r w:rsidRPr="005F4C59">
        <w:rPr>
          <w:szCs w:val="28"/>
        </w:rPr>
        <w:t>При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осуществлении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мероприятий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по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закупке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товаров,</w:t>
      </w:r>
      <w:r w:rsidRPr="005F4C59">
        <w:rPr>
          <w:spacing w:val="-5"/>
          <w:szCs w:val="28"/>
        </w:rPr>
        <w:t xml:space="preserve"> </w:t>
      </w:r>
      <w:r w:rsidRPr="005F4C59">
        <w:rPr>
          <w:szCs w:val="28"/>
        </w:rPr>
        <w:t>работ,</w:t>
      </w:r>
      <w:r w:rsidRPr="005F4C59">
        <w:rPr>
          <w:spacing w:val="-4"/>
          <w:szCs w:val="28"/>
        </w:rPr>
        <w:t xml:space="preserve"> </w:t>
      </w:r>
      <w:r w:rsidRPr="005F4C59">
        <w:rPr>
          <w:szCs w:val="28"/>
        </w:rPr>
        <w:t>услуг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для</w:t>
      </w:r>
      <w:r w:rsidRPr="005F4C59">
        <w:rPr>
          <w:spacing w:val="-4"/>
          <w:szCs w:val="28"/>
        </w:rPr>
        <w:t xml:space="preserve"> </w:t>
      </w:r>
      <w:r w:rsidRPr="005F4C59">
        <w:rPr>
          <w:szCs w:val="28"/>
        </w:rPr>
        <w:t>муниципальных нужд ответственными должностными лицами производи</w:t>
      </w:r>
      <w:r w:rsidR="004E1166">
        <w:rPr>
          <w:szCs w:val="28"/>
        </w:rPr>
        <w:t>л</w:t>
      </w:r>
      <w:r w:rsidRPr="005F4C59">
        <w:rPr>
          <w:szCs w:val="28"/>
        </w:rPr>
        <w:t>ся контроль по недопущению</w:t>
      </w:r>
      <w:r w:rsidRPr="005F4C59">
        <w:rPr>
          <w:spacing w:val="40"/>
          <w:szCs w:val="28"/>
        </w:rPr>
        <w:t xml:space="preserve"> </w:t>
      </w:r>
      <w:r w:rsidRPr="005F4C59">
        <w:rPr>
          <w:szCs w:val="28"/>
        </w:rPr>
        <w:t xml:space="preserve">нарушений Федерального закона от 26.07.2006 </w:t>
      </w:r>
      <w:r w:rsidR="005F4C59">
        <w:rPr>
          <w:szCs w:val="28"/>
        </w:rPr>
        <w:t>№ 135-ФЗ «О защите конкуренции»</w:t>
      </w:r>
      <w:r w:rsidRPr="005F4C59">
        <w:rPr>
          <w:szCs w:val="28"/>
        </w:rPr>
        <w:t>;</w:t>
      </w:r>
    </w:p>
    <w:p w:rsidR="00FA4B55" w:rsidRPr="005D35EC" w:rsidRDefault="005F4C59" w:rsidP="004E1166">
      <w:pPr>
        <w:pStyle w:val="aa"/>
        <w:widowControl w:val="0"/>
        <w:numPr>
          <w:ilvl w:val="0"/>
          <w:numId w:val="12"/>
        </w:numPr>
        <w:tabs>
          <w:tab w:val="left" w:pos="370"/>
          <w:tab w:val="left" w:pos="993"/>
        </w:tabs>
        <w:autoSpaceDE w:val="0"/>
        <w:autoSpaceDN w:val="0"/>
        <w:ind w:left="0" w:right="108" w:firstLine="567"/>
        <w:contextualSpacing w:val="0"/>
        <w:jc w:val="both"/>
        <w:rPr>
          <w:szCs w:val="28"/>
        </w:rPr>
      </w:pPr>
      <w:r>
        <w:rPr>
          <w:szCs w:val="28"/>
        </w:rPr>
        <w:lastRenderedPageBreak/>
        <w:t>П</w:t>
      </w:r>
      <w:r w:rsidR="00FB5EFF" w:rsidRPr="005F4C59">
        <w:rPr>
          <w:szCs w:val="28"/>
        </w:rPr>
        <w:t>ро</w:t>
      </w:r>
      <w:r w:rsidR="005D35EC">
        <w:rPr>
          <w:szCs w:val="28"/>
        </w:rPr>
        <w:t>из</w:t>
      </w:r>
      <w:r w:rsidR="00FB5EFF" w:rsidRPr="005F4C59">
        <w:rPr>
          <w:szCs w:val="28"/>
        </w:rPr>
        <w:t>води</w:t>
      </w:r>
      <w:r w:rsidR="005D35EC">
        <w:rPr>
          <w:szCs w:val="28"/>
        </w:rPr>
        <w:t xml:space="preserve">лась </w:t>
      </w:r>
      <w:r w:rsidR="00FB5EFF" w:rsidRPr="005F4C59">
        <w:rPr>
          <w:szCs w:val="28"/>
        </w:rPr>
        <w:t xml:space="preserve">проверка </w:t>
      </w:r>
      <w:r w:rsidR="004E1166">
        <w:rPr>
          <w:szCs w:val="28"/>
        </w:rPr>
        <w:t>и согласование всеми структурными подразделениями администрации Юсьвинского муниципального округа Пермского края</w:t>
      </w:r>
      <w:r w:rsidR="004E1166" w:rsidRPr="005F4C59">
        <w:rPr>
          <w:szCs w:val="28"/>
        </w:rPr>
        <w:t xml:space="preserve"> </w:t>
      </w:r>
      <w:r w:rsidR="00FB5EFF" w:rsidRPr="005F4C59">
        <w:rPr>
          <w:szCs w:val="28"/>
        </w:rPr>
        <w:t xml:space="preserve">проектов правовых актов администрации с целью выявления рисков </w:t>
      </w:r>
      <w:r w:rsidR="00FB5EFF" w:rsidRPr="005D35EC">
        <w:rPr>
          <w:szCs w:val="28"/>
        </w:rPr>
        <w:t>нарушения ан</w:t>
      </w:r>
      <w:r w:rsidRPr="005D35EC">
        <w:rPr>
          <w:szCs w:val="28"/>
        </w:rPr>
        <w:t>тимонопольного законодательства;</w:t>
      </w:r>
      <w:r w:rsidR="00FA4B55" w:rsidRPr="005D35EC">
        <w:rPr>
          <w:szCs w:val="28"/>
        </w:rPr>
        <w:t xml:space="preserve"> </w:t>
      </w:r>
    </w:p>
    <w:p w:rsidR="00FA4B55" w:rsidRPr="005D35EC" w:rsidRDefault="005D35EC" w:rsidP="005D35EC">
      <w:pPr>
        <w:pStyle w:val="aa"/>
        <w:widowControl w:val="0"/>
        <w:tabs>
          <w:tab w:val="left" w:pos="370"/>
          <w:tab w:val="left" w:pos="993"/>
        </w:tabs>
        <w:autoSpaceDE w:val="0"/>
        <w:autoSpaceDN w:val="0"/>
        <w:ind w:left="0" w:right="108" w:firstLine="567"/>
        <w:contextualSpacing w:val="0"/>
        <w:jc w:val="both"/>
        <w:rPr>
          <w:szCs w:val="28"/>
        </w:rPr>
      </w:pPr>
      <w:r w:rsidRPr="005D35EC">
        <w:rPr>
          <w:szCs w:val="28"/>
        </w:rPr>
        <w:t xml:space="preserve">За </w:t>
      </w:r>
      <w:r w:rsidR="00FA4B55" w:rsidRPr="005D35EC">
        <w:rPr>
          <w:szCs w:val="28"/>
        </w:rPr>
        <w:t>202</w:t>
      </w:r>
      <w:r w:rsidR="0073074D">
        <w:rPr>
          <w:szCs w:val="28"/>
        </w:rPr>
        <w:t>3</w:t>
      </w:r>
      <w:r w:rsidR="00FA4B55" w:rsidRPr="005D35EC">
        <w:rPr>
          <w:szCs w:val="28"/>
        </w:rPr>
        <w:t xml:space="preserve"> год администрацией Юсьвинского муниципального округа Пермского края принято </w:t>
      </w:r>
      <w:r w:rsidR="00BE092C" w:rsidRPr="001074FB">
        <w:rPr>
          <w:szCs w:val="28"/>
        </w:rPr>
        <w:t>9</w:t>
      </w:r>
      <w:r w:rsidRPr="001074FB">
        <w:rPr>
          <w:szCs w:val="28"/>
        </w:rPr>
        <w:t xml:space="preserve"> </w:t>
      </w:r>
      <w:r w:rsidR="00FA4B55" w:rsidRPr="001074FB">
        <w:rPr>
          <w:szCs w:val="28"/>
        </w:rPr>
        <w:t>нормативно-правовых акт</w:t>
      </w:r>
      <w:r w:rsidRPr="001074FB">
        <w:rPr>
          <w:szCs w:val="28"/>
        </w:rPr>
        <w:t>ов</w:t>
      </w:r>
      <w:r w:rsidR="00FA4B55" w:rsidRPr="001074FB">
        <w:rPr>
          <w:szCs w:val="28"/>
        </w:rPr>
        <w:t>,</w:t>
      </w:r>
      <w:r w:rsidR="00FA4B55" w:rsidRPr="005D35EC">
        <w:rPr>
          <w:szCs w:val="28"/>
        </w:rPr>
        <w:t xml:space="preserve"> затрагивающих </w:t>
      </w:r>
      <w:r w:rsidRPr="005D35EC">
        <w:rPr>
          <w:szCs w:val="28"/>
        </w:rPr>
        <w:t>вопросы,</w:t>
      </w:r>
      <w:r>
        <w:rPr>
          <w:szCs w:val="28"/>
        </w:rPr>
        <w:t xml:space="preserve"> </w:t>
      </w:r>
      <w:r w:rsidR="00FA4B55" w:rsidRPr="005D35EC">
        <w:rPr>
          <w:szCs w:val="28"/>
        </w:rPr>
        <w:t>регулируемые антимонопольным законодательством</w:t>
      </w:r>
      <w:r w:rsidRPr="005D35EC">
        <w:rPr>
          <w:szCs w:val="28"/>
        </w:rPr>
        <w:t xml:space="preserve"> в сфере закупок </w:t>
      </w:r>
      <w:r w:rsidRPr="001074FB">
        <w:rPr>
          <w:bCs/>
          <w:szCs w:val="28"/>
          <w:shd w:val="clear" w:color="auto" w:fill="FFFFFF"/>
        </w:rPr>
        <w:t>товаров</w:t>
      </w:r>
      <w:r w:rsidRPr="001074FB">
        <w:rPr>
          <w:szCs w:val="28"/>
          <w:shd w:val="clear" w:color="auto" w:fill="FFFFFF"/>
        </w:rPr>
        <w:t>, работ, </w:t>
      </w:r>
      <w:r w:rsidRPr="001074FB">
        <w:rPr>
          <w:bCs/>
          <w:szCs w:val="28"/>
          <w:shd w:val="clear" w:color="auto" w:fill="FFFFFF"/>
        </w:rPr>
        <w:t>услуг</w:t>
      </w:r>
      <w:r w:rsidR="00FA4B55" w:rsidRPr="005D35EC">
        <w:rPr>
          <w:szCs w:val="28"/>
        </w:rPr>
        <w:t>.</w:t>
      </w:r>
    </w:p>
    <w:p w:rsidR="00A7276A" w:rsidRDefault="005F4C59" w:rsidP="004E1166">
      <w:pPr>
        <w:pStyle w:val="aa"/>
        <w:widowControl w:val="0"/>
        <w:numPr>
          <w:ilvl w:val="0"/>
          <w:numId w:val="12"/>
        </w:numPr>
        <w:tabs>
          <w:tab w:val="left" w:pos="510"/>
          <w:tab w:val="left" w:pos="993"/>
        </w:tabs>
        <w:autoSpaceDE w:val="0"/>
        <w:autoSpaceDN w:val="0"/>
        <w:ind w:left="0" w:right="106" w:firstLine="567"/>
        <w:contextualSpacing w:val="0"/>
        <w:jc w:val="both"/>
        <w:rPr>
          <w:szCs w:val="28"/>
        </w:rPr>
      </w:pPr>
      <w:r w:rsidRPr="00A7276A">
        <w:rPr>
          <w:szCs w:val="28"/>
        </w:rPr>
        <w:t>П</w:t>
      </w:r>
      <w:r w:rsidR="00FB5EFF" w:rsidRPr="00A7276A">
        <w:rPr>
          <w:szCs w:val="28"/>
        </w:rPr>
        <w:t>роводи</w:t>
      </w:r>
      <w:r w:rsidR="005D35EC">
        <w:rPr>
          <w:szCs w:val="28"/>
        </w:rPr>
        <w:t>л</w:t>
      </w:r>
      <w:r w:rsidR="00FB5EFF" w:rsidRPr="00A7276A">
        <w:rPr>
          <w:szCs w:val="28"/>
        </w:rPr>
        <w:t xml:space="preserve">ся анализ вступивших в силу изменений действующего антимонопольного законодательства </w:t>
      </w:r>
      <w:r w:rsidRPr="00A7276A">
        <w:rPr>
          <w:szCs w:val="28"/>
        </w:rPr>
        <w:t>Российской Федерации</w:t>
      </w:r>
      <w:r w:rsidR="00FB5EFF" w:rsidRPr="00A7276A">
        <w:rPr>
          <w:szCs w:val="28"/>
        </w:rPr>
        <w:t>, а также правоприменительной и судебной практики;</w:t>
      </w:r>
    </w:p>
    <w:p w:rsidR="00BE60E1" w:rsidRPr="005D35EC" w:rsidRDefault="004E1166" w:rsidP="004E1166">
      <w:pPr>
        <w:pStyle w:val="aa"/>
        <w:widowControl w:val="0"/>
        <w:numPr>
          <w:ilvl w:val="0"/>
          <w:numId w:val="12"/>
        </w:numPr>
        <w:shd w:val="clear" w:color="auto" w:fill="FFFFFF" w:themeFill="background1"/>
        <w:tabs>
          <w:tab w:val="left" w:pos="510"/>
          <w:tab w:val="left" w:pos="993"/>
        </w:tabs>
        <w:autoSpaceDE w:val="0"/>
        <w:autoSpaceDN w:val="0"/>
        <w:ind w:left="0" w:right="106" w:firstLine="567"/>
        <w:contextualSpacing w:val="0"/>
        <w:jc w:val="both"/>
        <w:rPr>
          <w:szCs w:val="28"/>
        </w:rPr>
      </w:pPr>
      <w:proofErr w:type="gramStart"/>
      <w:r w:rsidRPr="005D35EC">
        <w:rPr>
          <w:szCs w:val="28"/>
        </w:rPr>
        <w:t>К</w:t>
      </w:r>
      <w:r w:rsidR="00BE60E1" w:rsidRPr="005D35EC">
        <w:rPr>
          <w:szCs w:val="28"/>
        </w:rPr>
        <w:t>онтроль за</w:t>
      </w:r>
      <w:proofErr w:type="gramEnd"/>
      <w:r w:rsidR="00BE60E1" w:rsidRPr="005D35EC">
        <w:rPr>
          <w:szCs w:val="28"/>
        </w:rPr>
        <w:t xml:space="preserve"> исполнением административных регламентов, регулирующих пре</w:t>
      </w:r>
      <w:r w:rsidR="00A7276A" w:rsidRPr="005D35EC">
        <w:rPr>
          <w:szCs w:val="28"/>
        </w:rPr>
        <w:t>доставление муниципальных услуг</w:t>
      </w:r>
      <w:r w:rsidRPr="005D35EC">
        <w:rPr>
          <w:szCs w:val="28"/>
        </w:rPr>
        <w:t xml:space="preserve">, </w:t>
      </w:r>
      <w:r w:rsidR="005D35EC" w:rsidRPr="005D35EC">
        <w:rPr>
          <w:shd w:val="clear" w:color="auto" w:fill="FFFFFF"/>
        </w:rPr>
        <w:t xml:space="preserve">осуществлялся </w:t>
      </w:r>
      <w:r w:rsidR="00A7276A" w:rsidRPr="005D35EC">
        <w:rPr>
          <w:shd w:val="clear" w:color="auto" w:fill="FFFFFF"/>
        </w:rPr>
        <w:t>в форме проверок</w:t>
      </w:r>
      <w:r w:rsidR="005D35EC" w:rsidRPr="005D35EC">
        <w:rPr>
          <w:shd w:val="clear" w:color="auto" w:fill="FFFFFF"/>
        </w:rPr>
        <w:t>, запросов, истребование необходимой информации.</w:t>
      </w:r>
    </w:p>
    <w:p w:rsidR="00C53F68" w:rsidRPr="00FB5EFF" w:rsidRDefault="00C53F68" w:rsidP="004E1166">
      <w:pPr>
        <w:pStyle w:val="aa"/>
        <w:widowControl w:val="0"/>
        <w:numPr>
          <w:ilvl w:val="0"/>
          <w:numId w:val="12"/>
        </w:numPr>
        <w:tabs>
          <w:tab w:val="left" w:pos="510"/>
          <w:tab w:val="left" w:pos="993"/>
        </w:tabs>
        <w:autoSpaceDE w:val="0"/>
        <w:autoSpaceDN w:val="0"/>
        <w:ind w:left="0" w:right="106" w:firstLine="567"/>
        <w:contextualSpacing w:val="0"/>
        <w:jc w:val="both"/>
        <w:rPr>
          <w:szCs w:val="28"/>
        </w:rPr>
      </w:pPr>
      <w:r>
        <w:rPr>
          <w:szCs w:val="28"/>
        </w:rPr>
        <w:t>Осуществля</w:t>
      </w:r>
      <w:r w:rsidR="005D35EC">
        <w:rPr>
          <w:szCs w:val="28"/>
        </w:rPr>
        <w:t>л</w:t>
      </w:r>
      <w:r>
        <w:rPr>
          <w:szCs w:val="28"/>
        </w:rPr>
        <w:t xml:space="preserve">ся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сроков ответов на обращения и их подготовкой, оперативного доведения поступивших обращений до исполнителей;</w:t>
      </w:r>
    </w:p>
    <w:p w:rsidR="00BE60E1" w:rsidRPr="00BE60E1" w:rsidRDefault="00FB5EFF" w:rsidP="004E1166">
      <w:pPr>
        <w:pStyle w:val="aa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Cs w:val="28"/>
        </w:rPr>
      </w:pPr>
      <w:r w:rsidRPr="00FB5EFF">
        <w:rPr>
          <w:szCs w:val="28"/>
        </w:rPr>
        <w:t>Проведена оценка достижения ключевых показателей эффективности функционирования</w:t>
      </w:r>
      <w:r w:rsidRPr="00FB5EFF">
        <w:rPr>
          <w:spacing w:val="48"/>
          <w:szCs w:val="28"/>
        </w:rPr>
        <w:t xml:space="preserve"> </w:t>
      </w:r>
      <w:r w:rsidRPr="00FB5EFF">
        <w:rPr>
          <w:szCs w:val="28"/>
        </w:rPr>
        <w:t>в</w:t>
      </w:r>
      <w:r w:rsidRPr="00FB5EFF">
        <w:rPr>
          <w:spacing w:val="50"/>
          <w:szCs w:val="28"/>
        </w:rPr>
        <w:t xml:space="preserve"> </w:t>
      </w:r>
      <w:r w:rsidRPr="00FB5EFF">
        <w:rPr>
          <w:szCs w:val="28"/>
        </w:rPr>
        <w:t>администрации</w:t>
      </w:r>
      <w:r w:rsidRPr="00FB5EFF">
        <w:rPr>
          <w:spacing w:val="46"/>
          <w:szCs w:val="28"/>
        </w:rPr>
        <w:t xml:space="preserve"> </w:t>
      </w:r>
      <w:r w:rsidR="005F4C59">
        <w:rPr>
          <w:szCs w:val="28"/>
        </w:rPr>
        <w:t xml:space="preserve">Юсьвинского муниципального округа Пермского края, </w:t>
      </w:r>
      <w:r w:rsidRPr="00FB5EFF">
        <w:rPr>
          <w:szCs w:val="28"/>
        </w:rPr>
        <w:t xml:space="preserve">ее структурных подразделениях антимонопольного </w:t>
      </w:r>
      <w:proofErr w:type="spellStart"/>
      <w:r w:rsidRPr="00FB5EFF">
        <w:rPr>
          <w:szCs w:val="28"/>
        </w:rPr>
        <w:t>комплаенса</w:t>
      </w:r>
      <w:proofErr w:type="spellEnd"/>
      <w:r w:rsidRPr="00FB5EFF">
        <w:rPr>
          <w:szCs w:val="28"/>
        </w:rPr>
        <w:t>.</w:t>
      </w:r>
      <w:r w:rsidR="00FA4B55">
        <w:rPr>
          <w:szCs w:val="28"/>
        </w:rPr>
        <w:t xml:space="preserve"> (раздел 4 доклада)</w:t>
      </w:r>
    </w:p>
    <w:p w:rsidR="00082728" w:rsidRPr="00E33216" w:rsidRDefault="00082728" w:rsidP="004E1166">
      <w:pPr>
        <w:pStyle w:val="a4"/>
        <w:tabs>
          <w:tab w:val="left" w:pos="993"/>
        </w:tabs>
        <w:spacing w:before="0" w:beforeAutospacing="0" w:after="0"/>
        <w:ind w:firstLine="708"/>
        <w:jc w:val="both"/>
        <w:rPr>
          <w:b/>
          <w:sz w:val="28"/>
          <w:szCs w:val="28"/>
        </w:rPr>
      </w:pPr>
      <w:r w:rsidRPr="00E33216">
        <w:rPr>
          <w:b/>
          <w:sz w:val="28"/>
          <w:szCs w:val="28"/>
        </w:rPr>
        <w:t>Риски</w:t>
      </w:r>
      <w:r w:rsidR="009C5995">
        <w:rPr>
          <w:b/>
          <w:sz w:val="28"/>
          <w:szCs w:val="28"/>
        </w:rPr>
        <w:t xml:space="preserve"> </w:t>
      </w:r>
      <w:r w:rsidRPr="00E33216">
        <w:rPr>
          <w:b/>
          <w:sz w:val="28"/>
          <w:szCs w:val="28"/>
        </w:rPr>
        <w:t>нарушения антимонопольного законодательства</w:t>
      </w:r>
      <w:r w:rsidRPr="00E33216">
        <w:rPr>
          <w:sz w:val="28"/>
          <w:szCs w:val="28"/>
        </w:rPr>
        <w:t xml:space="preserve"> по итогу отчетного года </w:t>
      </w:r>
      <w:r w:rsidRPr="00E33216">
        <w:rPr>
          <w:b/>
          <w:sz w:val="28"/>
          <w:szCs w:val="28"/>
        </w:rPr>
        <w:t>не наступили.</w:t>
      </w:r>
    </w:p>
    <w:p w:rsidR="000878A1" w:rsidRDefault="000878A1" w:rsidP="004E1166">
      <w:pPr>
        <w:tabs>
          <w:tab w:val="left" w:pos="993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082728" w:rsidRPr="00ED2ABF" w:rsidRDefault="00082728" w:rsidP="00BE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ИНФОРМАЦИЯ О ДОСТИЖЕНИИ КЛЮЧЕВЫХ ПОКАЗАТЕЛЕЙ ЭФФЕКТИВНОСТИ </w:t>
      </w:r>
      <w:proofErr w:type="gramStart"/>
      <w:r w:rsidRPr="00ED2ABF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Pr="00ED2ABF">
        <w:rPr>
          <w:rFonts w:ascii="Times New Roman" w:hAnsi="Times New Roman" w:cs="Times New Roman"/>
          <w:b/>
          <w:sz w:val="28"/>
          <w:szCs w:val="28"/>
        </w:rPr>
        <w:t xml:space="preserve"> КОМПЛАЕНСА</w:t>
      </w:r>
    </w:p>
    <w:p w:rsidR="00082728" w:rsidRDefault="00082728" w:rsidP="00BE42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82728" w:rsidRPr="00157A52" w:rsidRDefault="00082728" w:rsidP="00BE4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7A52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функционирования антимонопольного </w:t>
      </w:r>
      <w:proofErr w:type="spellStart"/>
      <w:r w:rsidRPr="00157A5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57A52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C53F68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157A52">
        <w:rPr>
          <w:rFonts w:ascii="Times New Roman" w:hAnsi="Times New Roman" w:cs="Times New Roman"/>
          <w:sz w:val="28"/>
          <w:szCs w:val="28"/>
        </w:rPr>
        <w:t>являются: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законодательства по сравнению с предыдущим годом;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Доля проектов нормативных правовых актов, в которых выявлены риски нарушения антимонопольного законодательства;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Доля нормативных правовых актов, в которых выявлены риски нарушения антимонопольного законодательства;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 xml:space="preserve">- Доля сотрудников, в отношении которых были проведены обучающие мероприятия по практике применения антимонопольного законодательства и </w:t>
      </w:r>
      <w:proofErr w:type="gramStart"/>
      <w:r w:rsidRPr="00157A52"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 w:rsidRPr="001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A52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157A52">
        <w:rPr>
          <w:rFonts w:ascii="Times New Roman" w:hAnsi="Times New Roman" w:cs="Times New Roman"/>
          <w:sz w:val="28"/>
          <w:szCs w:val="28"/>
        </w:rPr>
        <w:t>.</w:t>
      </w:r>
    </w:p>
    <w:p w:rsidR="00082728" w:rsidRPr="00157A52" w:rsidRDefault="00082728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7A52">
        <w:rPr>
          <w:rFonts w:ascii="Times New Roman" w:hAnsi="Times New Roman" w:cs="Times New Roman"/>
          <w:sz w:val="28"/>
          <w:szCs w:val="28"/>
        </w:rPr>
        <w:t>При оценке эффективности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F68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157A52">
        <w:rPr>
          <w:rFonts w:ascii="Times New Roman" w:hAnsi="Times New Roman" w:cs="Times New Roman"/>
          <w:sz w:val="28"/>
          <w:szCs w:val="28"/>
        </w:rPr>
        <w:t xml:space="preserve"> используется методика </w:t>
      </w:r>
      <w:r w:rsidR="00C53F68" w:rsidRPr="00C53F68">
        <w:rPr>
          <w:rFonts w:ascii="Times New Roman" w:hAnsi="Times New Roman" w:cs="Times New Roman"/>
          <w:sz w:val="28"/>
          <w:szCs w:val="28"/>
        </w:rPr>
        <w:t xml:space="preserve">расчета ключевых показателей эффективности функционирования антимонопольного </w:t>
      </w:r>
      <w:proofErr w:type="spellStart"/>
      <w:r w:rsidR="00C53F68" w:rsidRPr="00C53F6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53F68" w:rsidRPr="00C53F68">
        <w:rPr>
          <w:rFonts w:ascii="Times New Roman" w:hAnsi="Times New Roman" w:cs="Times New Roman"/>
          <w:sz w:val="28"/>
          <w:szCs w:val="28"/>
        </w:rPr>
        <w:t xml:space="preserve"> в администрации Юсьвинского муниципального округа Пермского края</w:t>
      </w:r>
      <w:r w:rsidR="00C53F68">
        <w:rPr>
          <w:rFonts w:ascii="Times New Roman" w:hAnsi="Times New Roman" w:cs="Times New Roman"/>
          <w:sz w:val="28"/>
          <w:szCs w:val="28"/>
        </w:rPr>
        <w:t>,</w:t>
      </w:r>
      <w:r w:rsidRPr="00C53F68">
        <w:rPr>
          <w:rFonts w:ascii="Times New Roman" w:hAnsi="Times New Roman" w:cs="Times New Roman"/>
          <w:sz w:val="28"/>
          <w:szCs w:val="28"/>
        </w:rPr>
        <w:t xml:space="preserve"> у</w:t>
      </w:r>
      <w:r w:rsidRPr="00157A52">
        <w:rPr>
          <w:rFonts w:ascii="Times New Roman" w:hAnsi="Times New Roman" w:cs="Times New Roman"/>
          <w:sz w:val="28"/>
          <w:szCs w:val="28"/>
        </w:rPr>
        <w:t xml:space="preserve">твержденная </w:t>
      </w:r>
      <w:r w:rsidR="00C53F68">
        <w:rPr>
          <w:rFonts w:ascii="Times New Roman" w:hAnsi="Times New Roman" w:cs="Times New Roman"/>
          <w:sz w:val="28"/>
          <w:szCs w:val="28"/>
        </w:rPr>
        <w:t>постановлением администрации Юсьвинского муниципального округа Пермского края от 29.09.2021 № 509.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57A5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отчетный период </w:t>
      </w:r>
      <w:r w:rsidRPr="00157A52">
        <w:rPr>
          <w:rFonts w:ascii="Times New Roman" w:hAnsi="Times New Roman" w:cs="Times New Roman"/>
          <w:sz w:val="28"/>
          <w:szCs w:val="28"/>
        </w:rPr>
        <w:t xml:space="preserve">в деятельности администрации </w:t>
      </w:r>
      <w:r w:rsidR="00067BA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157A52">
        <w:rPr>
          <w:rFonts w:ascii="Times New Roman" w:hAnsi="Times New Roman" w:cs="Times New Roman"/>
          <w:sz w:val="28"/>
          <w:szCs w:val="28"/>
        </w:rPr>
        <w:t>, в проектах нормативных правовых актов, в нормативных правовых актах,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57A52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Pr="00157A52">
        <w:rPr>
          <w:rFonts w:ascii="Times New Roman" w:hAnsi="Times New Roman" w:cs="Times New Roman"/>
          <w:b/>
          <w:sz w:val="28"/>
          <w:szCs w:val="28"/>
        </w:rPr>
        <w:t>не выявлен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57A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Расчет ключевых показателей представлен в таблице.</w:t>
      </w:r>
    </w:p>
    <w:tbl>
      <w:tblPr>
        <w:tblStyle w:val="a7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1559"/>
        <w:gridCol w:w="2267"/>
      </w:tblGrid>
      <w:tr w:rsidR="00082728" w:rsidRPr="00DE248C" w:rsidTr="00082728">
        <w:tc>
          <w:tcPr>
            <w:tcW w:w="534" w:type="dxa"/>
          </w:tcPr>
          <w:p w:rsidR="00082728" w:rsidRPr="00DE248C" w:rsidRDefault="00082728" w:rsidP="00BE42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82728" w:rsidRPr="00DE248C" w:rsidRDefault="00082728" w:rsidP="00BE42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 эффективности Целевое значение</w:t>
            </w:r>
          </w:p>
        </w:tc>
        <w:tc>
          <w:tcPr>
            <w:tcW w:w="1701" w:type="dxa"/>
          </w:tcPr>
          <w:p w:rsidR="00082728" w:rsidRPr="00DE248C" w:rsidRDefault="00082728" w:rsidP="00BE42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предыдущем 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</w:p>
        </w:tc>
        <w:tc>
          <w:tcPr>
            <w:tcW w:w="1559" w:type="dxa"/>
          </w:tcPr>
          <w:p w:rsidR="00082728" w:rsidRPr="00DE248C" w:rsidRDefault="00082728" w:rsidP="00BE42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в отчетном периоде</w:t>
            </w:r>
          </w:p>
        </w:tc>
        <w:tc>
          <w:tcPr>
            <w:tcW w:w="2267" w:type="dxa"/>
          </w:tcPr>
          <w:p w:rsidR="00082728" w:rsidRPr="00DE248C" w:rsidRDefault="00082728" w:rsidP="001074F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оэффициент снижения количества по сравнению </w:t>
            </w:r>
            <w:r w:rsidRPr="001074FB">
              <w:rPr>
                <w:rFonts w:ascii="Times New Roman" w:hAnsi="Times New Roman" w:cs="Times New Roman"/>
                <w:b/>
                <w:sz w:val="24"/>
                <w:szCs w:val="24"/>
              </w:rPr>
              <w:t>с 20</w:t>
            </w:r>
            <w:r w:rsidR="00067BAE" w:rsidRPr="001074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4FB" w:rsidRPr="001074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годом</w:t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Коэффициент снижения количества нарушений антимонопольного законодательства по сравнению с предыдущим годом;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8" w:rsidRPr="00DE248C" w:rsidRDefault="00BE3413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group id="Полотно 11" o:spid="_x0000_s1026" editas="canvas" style="width:90.75pt;height:49.5pt;mso-position-horizontal-relative:char;mso-position-vertical-relative:line" coordsize="11525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1525;height:6286;visibility:visible">
                    <v:fill o:detectmouseclick="t"/>
                    <v:path o:connecttype="none"/>
                  </v:shape>
                  <v:line id="Line 5" o:spid="_x0000_s1028" style="position:absolute;visibility:visible" from="5930,2406" to="11125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" strokeweight="33e-5mm"/>
                  <v:rect id="Rectangle 6" o:spid="_x0000_s1029" style="position:absolute;left:6344;top:2667;width:4311;height:361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  <v:textbox style="mso-fit-shape-to-text:t" inset="0,0,0,0">
                      <w:txbxContent>
                        <w:p w:rsidR="00621213" w:rsidRDefault="00621213" w:rsidP="00082728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КНоп</w:t>
                          </w:r>
                          <w:proofErr w:type="spellEnd"/>
                        </w:p>
                      </w:txbxContent>
                    </v:textbox>
                  </v:rect>
                  <v:rect id="Rectangle 7" o:spid="_x0000_s1030" style="position:absolute;left:6058;top:108;width:2470;height:361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  <v:textbox style="mso-fit-shape-to-text:t" inset="0,0,0,0">
                      <w:txbxContent>
                        <w:p w:rsidR="00621213" w:rsidRDefault="00621213" w:rsidP="00082728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КН</w:t>
                          </w:r>
                        </w:p>
                      </w:txbxContent>
                    </v:textbox>
                  </v:rect>
                  <v:rect id="Rectangle 8" o:spid="_x0000_s1031" style="position:absolute;left:825;top:1251;width:3658;height:361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:rsidR="00621213" w:rsidRDefault="00621213" w:rsidP="00082728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КСН</w:t>
                          </w:r>
                        </w:p>
                      </w:txbxContent>
                    </v:textbox>
                  </v:rect>
                  <v:rect id="Rectangle 9" o:spid="_x0000_s1032" style="position:absolute;left:8712;top:1225;width:2038;height:261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  <v:textbox style="mso-fit-shape-to-text:t" inset="0,0,0,0">
                      <w:txbxContent>
                        <w:p w:rsidR="00621213" w:rsidRPr="00067BAE" w:rsidRDefault="00621213" w:rsidP="00082728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="001074FB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0" o:spid="_x0000_s1033" style="position:absolute;left:4483;top:1041;width:978;height:377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621213" w:rsidRDefault="00621213" w:rsidP="00082728">
                          <w:r>
                            <w:rPr>
                              <w:rFonts w:ascii="Symbol" w:hAnsi="Symbol" w:cs="Symbol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актов, в которых выявлены риски нарушения антимонопольного законодательства;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8" w:rsidRPr="00E570DE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3D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276350" cy="4667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Доля нормативных правовых актов, в которых выявлены риски нарушения антимонопольного законодательства;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3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347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 xml:space="preserve">Доля сотрудников, в отношении которых были проведены обучающие мероприятия по практике применения антимонопольного законодательства и </w:t>
            </w:r>
            <w:proofErr w:type="gramStart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антимонопольному</w:t>
            </w:r>
            <w:proofErr w:type="gramEnd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8" w:rsidRPr="006623D6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3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0625" cy="4953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A66" w:rsidRDefault="00082728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2DF3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Pr="00DC656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DC656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F7A6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C6561">
        <w:rPr>
          <w:rFonts w:ascii="Times New Roman" w:hAnsi="Times New Roman" w:cs="Times New Roman"/>
          <w:sz w:val="28"/>
          <w:szCs w:val="28"/>
        </w:rPr>
        <w:t xml:space="preserve"> - </w:t>
      </w:r>
      <w:r w:rsidRPr="00DC6561">
        <w:rPr>
          <w:rFonts w:ascii="Times New Roman" w:hAnsi="Times New Roman" w:cs="Times New Roman"/>
          <w:b/>
          <w:sz w:val="28"/>
          <w:szCs w:val="28"/>
        </w:rPr>
        <w:t>достигнуты.</w:t>
      </w:r>
      <w:r w:rsidRPr="00DC6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5C2DF3">
        <w:rPr>
          <w:rFonts w:ascii="Times New Roman" w:hAnsi="Times New Roman" w:cs="Times New Roman"/>
          <w:b/>
          <w:sz w:val="28"/>
          <w:szCs w:val="28"/>
        </w:rPr>
        <w:t>Уровень риска нарушения</w:t>
      </w:r>
      <w:r w:rsidRPr="005C2DF3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 администрации </w:t>
      </w:r>
      <w:r w:rsidR="005F7A6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7275E" w:rsidRPr="00A727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C2DF3">
        <w:rPr>
          <w:rFonts w:ascii="Times New Roman" w:hAnsi="Times New Roman" w:cs="Times New Roman"/>
          <w:sz w:val="28"/>
          <w:szCs w:val="28"/>
        </w:rPr>
        <w:t xml:space="preserve">определен как </w:t>
      </w:r>
      <w:r w:rsidRPr="005C2DF3">
        <w:rPr>
          <w:rFonts w:ascii="Times New Roman" w:hAnsi="Times New Roman" w:cs="Times New Roman"/>
          <w:b/>
          <w:sz w:val="28"/>
          <w:szCs w:val="28"/>
        </w:rPr>
        <w:t>низкий</w:t>
      </w:r>
      <w:r w:rsidRPr="005C2DF3">
        <w:rPr>
          <w:rFonts w:ascii="Times New Roman" w:hAnsi="Times New Roman" w:cs="Times New Roman"/>
          <w:sz w:val="28"/>
          <w:szCs w:val="28"/>
        </w:rPr>
        <w:t xml:space="preserve">, так как отсутствует отрицательное влияние на отношение институтов гражданского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C2DF3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="005F7A6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конкуренции</w:t>
      </w:r>
      <w:r w:rsidRPr="005C2DF3">
        <w:rPr>
          <w:rFonts w:ascii="Times New Roman" w:hAnsi="Times New Roman" w:cs="Times New Roman"/>
          <w:sz w:val="28"/>
          <w:szCs w:val="28"/>
        </w:rPr>
        <w:t>, а также выдач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2DF3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C2DF3">
        <w:rPr>
          <w:rFonts w:ascii="Times New Roman" w:hAnsi="Times New Roman" w:cs="Times New Roman"/>
          <w:sz w:val="28"/>
          <w:szCs w:val="28"/>
        </w:rPr>
        <w:t>, возбуждени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2DF3">
        <w:rPr>
          <w:rFonts w:ascii="Times New Roman" w:hAnsi="Times New Roman" w:cs="Times New Roman"/>
          <w:sz w:val="28"/>
          <w:szCs w:val="28"/>
        </w:rPr>
        <w:t xml:space="preserve"> дел о нарушении антимонопольного законодательства, наложени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2DF3">
        <w:rPr>
          <w:rFonts w:ascii="Times New Roman" w:hAnsi="Times New Roman" w:cs="Times New Roman"/>
          <w:sz w:val="28"/>
          <w:szCs w:val="28"/>
        </w:rPr>
        <w:t xml:space="preserve"> штрафов.</w:t>
      </w:r>
      <w:proofErr w:type="gramEnd"/>
    </w:p>
    <w:p w:rsidR="00BE4297" w:rsidRDefault="00BE4297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4297" w:rsidRPr="005C2DF3" w:rsidRDefault="00BE4297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C0813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округа-</w:t>
      </w:r>
    </w:p>
    <w:p w:rsidR="007C0813" w:rsidRPr="0039554E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</w:t>
      </w:r>
      <w:r w:rsidRPr="0039554E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Юсьвинского </w:t>
      </w:r>
    </w:p>
    <w:p w:rsidR="007C0813" w:rsidRPr="0039554E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55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Пермского края</w:t>
      </w:r>
      <w:r w:rsidRPr="003955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Н.Г.Никулин</w:t>
      </w:r>
      <w:proofErr w:type="spellEnd"/>
      <w:r w:rsidRPr="0039554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7C0813" w:rsidRPr="0039554E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554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082728" w:rsidRDefault="00082728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7A66" w:rsidRDefault="005F7A66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0878A1" w:rsidRDefault="000878A1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7C0813" w:rsidRDefault="007C0813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715C0B" w:rsidRDefault="00715C0B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715C0B" w:rsidRDefault="00715C0B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7A66" w:rsidRPr="007C0813" w:rsidRDefault="007C0813" w:rsidP="005F7A66">
      <w:pPr>
        <w:tabs>
          <w:tab w:val="left" w:pos="135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7C0813">
        <w:rPr>
          <w:rFonts w:ascii="Times New Roman" w:hAnsi="Times New Roman" w:cs="Times New Roman"/>
          <w:sz w:val="20"/>
          <w:szCs w:val="20"/>
        </w:rPr>
        <w:t xml:space="preserve">Демина </w:t>
      </w:r>
      <w:r w:rsidR="001074FB">
        <w:rPr>
          <w:rFonts w:ascii="Times New Roman" w:hAnsi="Times New Roman" w:cs="Times New Roman"/>
          <w:sz w:val="20"/>
          <w:szCs w:val="20"/>
        </w:rPr>
        <w:t>Юлия Васильевна</w:t>
      </w:r>
    </w:p>
    <w:p w:rsidR="005F7A66" w:rsidRPr="005F7A66" w:rsidRDefault="005F7A66" w:rsidP="005F7A66">
      <w:pPr>
        <w:tabs>
          <w:tab w:val="left" w:pos="135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5F7A66">
        <w:rPr>
          <w:rFonts w:ascii="Times New Roman" w:hAnsi="Times New Roman" w:cs="Times New Roman"/>
          <w:sz w:val="20"/>
          <w:szCs w:val="20"/>
        </w:rPr>
        <w:t>(</w:t>
      </w:r>
      <w:r w:rsidR="001074FB">
        <w:rPr>
          <w:rFonts w:ascii="Times New Roman" w:hAnsi="Times New Roman" w:cs="Times New Roman"/>
          <w:sz w:val="20"/>
          <w:szCs w:val="20"/>
        </w:rPr>
        <w:t>34</w:t>
      </w:r>
      <w:r w:rsidRPr="005F7A66">
        <w:rPr>
          <w:rFonts w:ascii="Times New Roman" w:hAnsi="Times New Roman" w:cs="Times New Roman"/>
          <w:sz w:val="20"/>
          <w:szCs w:val="20"/>
        </w:rPr>
        <w:t>246) 2-78-94</w:t>
      </w:r>
    </w:p>
    <w:sectPr w:rsidR="005F7A66" w:rsidRPr="005F7A66" w:rsidSect="000878A1">
      <w:footerReference w:type="default" r:id="rId12"/>
      <w:pgSz w:w="11906" w:h="16838"/>
      <w:pgMar w:top="1134" w:right="850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13" w:rsidRDefault="00BE3413" w:rsidP="00B36776">
      <w:pPr>
        <w:spacing w:after="0" w:line="240" w:lineRule="auto"/>
      </w:pPr>
      <w:r>
        <w:separator/>
      </w:r>
    </w:p>
  </w:endnote>
  <w:endnote w:type="continuationSeparator" w:id="0">
    <w:p w:rsidR="00BE3413" w:rsidRDefault="00BE3413" w:rsidP="00B3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937876"/>
      <w:docPartObj>
        <w:docPartGallery w:val="Page Numbers (Bottom of Page)"/>
        <w:docPartUnique/>
      </w:docPartObj>
    </w:sdtPr>
    <w:sdtEndPr/>
    <w:sdtContent>
      <w:p w:rsidR="00621213" w:rsidRDefault="00A21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213" w:rsidRDefault="006212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13" w:rsidRDefault="00BE3413" w:rsidP="00B36776">
      <w:pPr>
        <w:spacing w:after="0" w:line="240" w:lineRule="auto"/>
      </w:pPr>
      <w:r>
        <w:separator/>
      </w:r>
    </w:p>
  </w:footnote>
  <w:footnote w:type="continuationSeparator" w:id="0">
    <w:p w:rsidR="00BE3413" w:rsidRDefault="00BE3413" w:rsidP="00B3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056"/>
    <w:multiLevelType w:val="hybridMultilevel"/>
    <w:tmpl w:val="7382D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2089C"/>
    <w:multiLevelType w:val="hybridMultilevel"/>
    <w:tmpl w:val="CF80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C7363"/>
    <w:multiLevelType w:val="hybridMultilevel"/>
    <w:tmpl w:val="E16A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01F4B"/>
    <w:multiLevelType w:val="hybridMultilevel"/>
    <w:tmpl w:val="7A94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3B34"/>
    <w:multiLevelType w:val="hybridMultilevel"/>
    <w:tmpl w:val="B42CB14E"/>
    <w:lvl w:ilvl="0" w:tplc="87EE19EE">
      <w:start w:val="1"/>
      <w:numFmt w:val="decimal"/>
      <w:lvlText w:val="%1."/>
      <w:lvlJc w:val="left"/>
      <w:pPr>
        <w:ind w:left="114" w:hanging="336"/>
        <w:jc w:val="left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8"/>
        <w:sz w:val="28"/>
        <w:szCs w:val="28"/>
        <w:lang w:val="ru-RU" w:eastAsia="en-US" w:bidi="ar-SA"/>
      </w:rPr>
    </w:lvl>
    <w:lvl w:ilvl="1" w:tplc="4B045144">
      <w:numFmt w:val="bullet"/>
      <w:lvlText w:val="•"/>
      <w:lvlJc w:val="left"/>
      <w:pPr>
        <w:ind w:left="1150" w:hanging="336"/>
      </w:pPr>
      <w:rPr>
        <w:rFonts w:hint="default"/>
        <w:lang w:val="ru-RU" w:eastAsia="en-US" w:bidi="ar-SA"/>
      </w:rPr>
    </w:lvl>
    <w:lvl w:ilvl="2" w:tplc="18084B82">
      <w:numFmt w:val="bullet"/>
      <w:lvlText w:val="•"/>
      <w:lvlJc w:val="left"/>
      <w:pPr>
        <w:ind w:left="2181" w:hanging="336"/>
      </w:pPr>
      <w:rPr>
        <w:rFonts w:hint="default"/>
        <w:lang w:val="ru-RU" w:eastAsia="en-US" w:bidi="ar-SA"/>
      </w:rPr>
    </w:lvl>
    <w:lvl w:ilvl="3" w:tplc="367E0BCA">
      <w:numFmt w:val="bullet"/>
      <w:lvlText w:val="•"/>
      <w:lvlJc w:val="left"/>
      <w:pPr>
        <w:ind w:left="3211" w:hanging="336"/>
      </w:pPr>
      <w:rPr>
        <w:rFonts w:hint="default"/>
        <w:lang w:val="ru-RU" w:eastAsia="en-US" w:bidi="ar-SA"/>
      </w:rPr>
    </w:lvl>
    <w:lvl w:ilvl="4" w:tplc="ABAC6736">
      <w:numFmt w:val="bullet"/>
      <w:lvlText w:val="•"/>
      <w:lvlJc w:val="left"/>
      <w:pPr>
        <w:ind w:left="4242" w:hanging="336"/>
      </w:pPr>
      <w:rPr>
        <w:rFonts w:hint="default"/>
        <w:lang w:val="ru-RU" w:eastAsia="en-US" w:bidi="ar-SA"/>
      </w:rPr>
    </w:lvl>
    <w:lvl w:ilvl="5" w:tplc="FF4CA760">
      <w:numFmt w:val="bullet"/>
      <w:lvlText w:val="•"/>
      <w:lvlJc w:val="left"/>
      <w:pPr>
        <w:ind w:left="5273" w:hanging="336"/>
      </w:pPr>
      <w:rPr>
        <w:rFonts w:hint="default"/>
        <w:lang w:val="ru-RU" w:eastAsia="en-US" w:bidi="ar-SA"/>
      </w:rPr>
    </w:lvl>
    <w:lvl w:ilvl="6" w:tplc="9FC6078A">
      <w:numFmt w:val="bullet"/>
      <w:lvlText w:val="•"/>
      <w:lvlJc w:val="left"/>
      <w:pPr>
        <w:ind w:left="6303" w:hanging="336"/>
      </w:pPr>
      <w:rPr>
        <w:rFonts w:hint="default"/>
        <w:lang w:val="ru-RU" w:eastAsia="en-US" w:bidi="ar-SA"/>
      </w:rPr>
    </w:lvl>
    <w:lvl w:ilvl="7" w:tplc="7EB8E09A">
      <w:numFmt w:val="bullet"/>
      <w:lvlText w:val="•"/>
      <w:lvlJc w:val="left"/>
      <w:pPr>
        <w:ind w:left="7334" w:hanging="336"/>
      </w:pPr>
      <w:rPr>
        <w:rFonts w:hint="default"/>
        <w:lang w:val="ru-RU" w:eastAsia="en-US" w:bidi="ar-SA"/>
      </w:rPr>
    </w:lvl>
    <w:lvl w:ilvl="8" w:tplc="3836ED92">
      <w:numFmt w:val="bullet"/>
      <w:lvlText w:val="•"/>
      <w:lvlJc w:val="left"/>
      <w:pPr>
        <w:ind w:left="8364" w:hanging="336"/>
      </w:pPr>
      <w:rPr>
        <w:rFonts w:hint="default"/>
        <w:lang w:val="ru-RU" w:eastAsia="en-US" w:bidi="ar-SA"/>
      </w:rPr>
    </w:lvl>
  </w:abstractNum>
  <w:abstractNum w:abstractNumId="5">
    <w:nsid w:val="51561DB0"/>
    <w:multiLevelType w:val="hybridMultilevel"/>
    <w:tmpl w:val="448E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A715B"/>
    <w:multiLevelType w:val="hybridMultilevel"/>
    <w:tmpl w:val="064015EE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>
    <w:nsid w:val="632A7C46"/>
    <w:multiLevelType w:val="hybridMultilevel"/>
    <w:tmpl w:val="36DAB01A"/>
    <w:lvl w:ilvl="0" w:tplc="5F2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27B07"/>
    <w:multiLevelType w:val="hybridMultilevel"/>
    <w:tmpl w:val="BC3CDCBE"/>
    <w:lvl w:ilvl="0" w:tplc="20FE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F5CDF"/>
    <w:multiLevelType w:val="hybridMultilevel"/>
    <w:tmpl w:val="BD4457D6"/>
    <w:lvl w:ilvl="0" w:tplc="31D414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022"/>
    <w:multiLevelType w:val="hybridMultilevel"/>
    <w:tmpl w:val="3DD0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06E58"/>
    <w:multiLevelType w:val="hybridMultilevel"/>
    <w:tmpl w:val="EF08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2728"/>
    <w:rsid w:val="00067BAE"/>
    <w:rsid w:val="00082728"/>
    <w:rsid w:val="000843A3"/>
    <w:rsid w:val="000878A1"/>
    <w:rsid w:val="000E3061"/>
    <w:rsid w:val="001074FB"/>
    <w:rsid w:val="001366D1"/>
    <w:rsid w:val="001F20DF"/>
    <w:rsid w:val="001F7F88"/>
    <w:rsid w:val="00202E9F"/>
    <w:rsid w:val="00340860"/>
    <w:rsid w:val="003472E4"/>
    <w:rsid w:val="003C5107"/>
    <w:rsid w:val="003F2DEE"/>
    <w:rsid w:val="00407D3A"/>
    <w:rsid w:val="00446878"/>
    <w:rsid w:val="004C0718"/>
    <w:rsid w:val="004E1166"/>
    <w:rsid w:val="005D23D1"/>
    <w:rsid w:val="005D35EC"/>
    <w:rsid w:val="005E552A"/>
    <w:rsid w:val="005F4C59"/>
    <w:rsid w:val="005F75D3"/>
    <w:rsid w:val="005F7A66"/>
    <w:rsid w:val="00621213"/>
    <w:rsid w:val="00651C81"/>
    <w:rsid w:val="00657751"/>
    <w:rsid w:val="00664D37"/>
    <w:rsid w:val="00715C0B"/>
    <w:rsid w:val="0073074D"/>
    <w:rsid w:val="00747564"/>
    <w:rsid w:val="007531CF"/>
    <w:rsid w:val="007C0813"/>
    <w:rsid w:val="007E7C55"/>
    <w:rsid w:val="00851AFB"/>
    <w:rsid w:val="008F1D23"/>
    <w:rsid w:val="008F7C78"/>
    <w:rsid w:val="00913C59"/>
    <w:rsid w:val="00947465"/>
    <w:rsid w:val="00991941"/>
    <w:rsid w:val="009C5995"/>
    <w:rsid w:val="009C5FD2"/>
    <w:rsid w:val="00A210D6"/>
    <w:rsid w:val="00A2168C"/>
    <w:rsid w:val="00A7275E"/>
    <w:rsid w:val="00A7276A"/>
    <w:rsid w:val="00A7479D"/>
    <w:rsid w:val="00B00E86"/>
    <w:rsid w:val="00B36776"/>
    <w:rsid w:val="00BE092C"/>
    <w:rsid w:val="00BE3413"/>
    <w:rsid w:val="00BE4297"/>
    <w:rsid w:val="00BE60E1"/>
    <w:rsid w:val="00C335C6"/>
    <w:rsid w:val="00C53F68"/>
    <w:rsid w:val="00C60EBD"/>
    <w:rsid w:val="00C610CB"/>
    <w:rsid w:val="00C61527"/>
    <w:rsid w:val="00C77F85"/>
    <w:rsid w:val="00C85727"/>
    <w:rsid w:val="00CE7C39"/>
    <w:rsid w:val="00D25A8B"/>
    <w:rsid w:val="00D825AA"/>
    <w:rsid w:val="00DA645A"/>
    <w:rsid w:val="00E0498B"/>
    <w:rsid w:val="00E87DAF"/>
    <w:rsid w:val="00EB094B"/>
    <w:rsid w:val="00EF35B3"/>
    <w:rsid w:val="00F1203D"/>
    <w:rsid w:val="00F916A1"/>
    <w:rsid w:val="00FA4B55"/>
    <w:rsid w:val="00FB5EFF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728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0827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8272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82728"/>
    <w:rPr>
      <w:rFonts w:eastAsiaTheme="minorHAnsi"/>
      <w:lang w:eastAsia="en-US"/>
    </w:rPr>
  </w:style>
  <w:style w:type="table" w:styleId="a7">
    <w:name w:val="Table Grid"/>
    <w:basedOn w:val="a1"/>
    <w:uiPriority w:val="39"/>
    <w:rsid w:val="000827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27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"/>
    <w:aliases w:val="Основной текст Знак1,Основной текст Знак Знак"/>
    <w:basedOn w:val="a"/>
    <w:link w:val="a9"/>
    <w:rsid w:val="0008272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aliases w:val="Основной текст Знак1 Знак,Основной текст Знак Знак Знак"/>
    <w:basedOn w:val="a0"/>
    <w:link w:val="a8"/>
    <w:rsid w:val="0008272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1"/>
    <w:qFormat/>
    <w:rsid w:val="00082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uswa.ru/city/ekonomika/antimonopolnyy-komplaens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Боталова</dc:creator>
  <cp:lastModifiedBy>Валентина Николаевна</cp:lastModifiedBy>
  <cp:revision>23</cp:revision>
  <cp:lastPrinted>2024-02-14T06:01:00Z</cp:lastPrinted>
  <dcterms:created xsi:type="dcterms:W3CDTF">2022-01-20T11:00:00Z</dcterms:created>
  <dcterms:modified xsi:type="dcterms:W3CDTF">2024-02-14T06:02:00Z</dcterms:modified>
</cp:coreProperties>
</file>