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9F3" w:rsidRPr="007B7AFF" w:rsidRDefault="005E79F3" w:rsidP="00FA7FB4">
      <w:pPr>
        <w:spacing w:after="0" w:line="271" w:lineRule="auto"/>
        <w:ind w:right="0" w:firstLine="0"/>
        <w:jc w:val="center"/>
        <w:rPr>
          <w:sz w:val="24"/>
          <w:szCs w:val="24"/>
          <w:lang w:val="en-US"/>
        </w:rPr>
      </w:pPr>
      <w:r>
        <w:tab/>
      </w:r>
      <w:r>
        <w:tab/>
      </w:r>
      <w:r>
        <w:tab/>
      </w:r>
      <w:r>
        <w:tab/>
      </w:r>
      <w:r w:rsidR="007B7AFF">
        <w:rPr>
          <w:lang w:val="en-US"/>
        </w:rPr>
        <w:t xml:space="preserve">   </w:t>
      </w:r>
      <w:r w:rsidRPr="005E79F3">
        <w:rPr>
          <w:sz w:val="24"/>
          <w:szCs w:val="24"/>
        </w:rPr>
        <w:t>Приложение</w:t>
      </w:r>
      <w:r w:rsidR="007B7AFF" w:rsidRPr="007B7AFF">
        <w:rPr>
          <w:sz w:val="24"/>
          <w:szCs w:val="24"/>
        </w:rPr>
        <w:t xml:space="preserve"> </w:t>
      </w:r>
      <w:r w:rsidR="007B7AFF">
        <w:rPr>
          <w:sz w:val="24"/>
          <w:szCs w:val="24"/>
          <w:lang w:val="en-US"/>
        </w:rPr>
        <w:t>1</w:t>
      </w:r>
    </w:p>
    <w:p w:rsidR="005E79F3" w:rsidRPr="005E79F3" w:rsidRDefault="005E79F3" w:rsidP="00FA7FB4">
      <w:pPr>
        <w:spacing w:after="0" w:line="271" w:lineRule="auto"/>
        <w:ind w:right="0" w:firstLine="0"/>
        <w:jc w:val="center"/>
        <w:rPr>
          <w:sz w:val="24"/>
          <w:szCs w:val="24"/>
        </w:rPr>
      </w:pPr>
      <w:r w:rsidRPr="005E79F3">
        <w:rPr>
          <w:sz w:val="24"/>
          <w:szCs w:val="24"/>
        </w:rPr>
        <w:tab/>
      </w:r>
      <w:r w:rsidRPr="005E79F3">
        <w:rPr>
          <w:sz w:val="24"/>
          <w:szCs w:val="24"/>
        </w:rPr>
        <w:tab/>
        <w:t xml:space="preserve">                                             </w:t>
      </w:r>
      <w:r>
        <w:rPr>
          <w:sz w:val="24"/>
          <w:szCs w:val="24"/>
        </w:rPr>
        <w:t xml:space="preserve">    </w:t>
      </w:r>
      <w:r w:rsidRPr="005E79F3">
        <w:rPr>
          <w:sz w:val="24"/>
          <w:szCs w:val="24"/>
        </w:rPr>
        <w:t xml:space="preserve"> к письму Отделения Пермь</w:t>
      </w:r>
    </w:p>
    <w:p w:rsidR="005E79F3" w:rsidRDefault="005E79F3" w:rsidP="00FA7FB4">
      <w:pPr>
        <w:spacing w:after="0" w:line="271" w:lineRule="auto"/>
        <w:ind w:right="0" w:firstLine="0"/>
        <w:jc w:val="center"/>
      </w:pPr>
    </w:p>
    <w:p w:rsidR="005E79F3" w:rsidRDefault="00C6586D" w:rsidP="00FA7FB4">
      <w:pPr>
        <w:spacing w:after="0" w:line="271" w:lineRule="auto"/>
        <w:ind w:right="0" w:firstLine="0"/>
        <w:jc w:val="center"/>
      </w:pPr>
      <w:r w:rsidRPr="005E79F3">
        <w:t>Аналитическая спр</w:t>
      </w:r>
      <w:r w:rsidR="00CD6123" w:rsidRPr="005E79F3">
        <w:t xml:space="preserve">авка по результатам </w:t>
      </w:r>
      <w:r w:rsidR="00D349A8" w:rsidRPr="005E79F3">
        <w:t xml:space="preserve">электронного </w:t>
      </w:r>
      <w:r w:rsidR="00CD6123" w:rsidRPr="005E79F3">
        <w:t xml:space="preserve">опроса </w:t>
      </w:r>
      <w:r w:rsidR="00D349A8" w:rsidRPr="005E79F3">
        <w:t xml:space="preserve">и выборочной оценки ассортиментной доступности и качества финансовых услуг </w:t>
      </w:r>
    </w:p>
    <w:p w:rsidR="00CD6123" w:rsidRPr="005E79F3" w:rsidRDefault="00D349A8" w:rsidP="00FA7FB4">
      <w:pPr>
        <w:spacing w:after="0" w:line="271" w:lineRule="auto"/>
        <w:ind w:right="0" w:firstLine="0"/>
        <w:jc w:val="center"/>
      </w:pPr>
      <w:r w:rsidRPr="005E79F3">
        <w:t>в населенных пунктах м</w:t>
      </w:r>
      <w:r w:rsidR="00C6586D" w:rsidRPr="005E79F3">
        <w:t xml:space="preserve">униципальных образований </w:t>
      </w:r>
      <w:r w:rsidR="00216909" w:rsidRPr="005E79F3">
        <w:t>Пермского края</w:t>
      </w:r>
    </w:p>
    <w:p w:rsidR="005E79F3" w:rsidRDefault="005E79F3" w:rsidP="00D349A8">
      <w:pPr>
        <w:spacing w:line="240" w:lineRule="auto"/>
        <w:ind w:left="-15" w:right="60"/>
      </w:pPr>
    </w:p>
    <w:p w:rsidR="00315FD6" w:rsidRDefault="00C6586D" w:rsidP="00D349A8">
      <w:pPr>
        <w:spacing w:line="240" w:lineRule="auto"/>
        <w:ind w:left="-15" w:right="60"/>
      </w:pPr>
      <w:r>
        <w:t xml:space="preserve">Во исполнение пункта </w:t>
      </w:r>
      <w:r w:rsidR="00BA29A5" w:rsidRPr="00BA29A5">
        <w:t>6</w:t>
      </w:r>
      <w:r w:rsidR="009D541E">
        <w:t xml:space="preserve"> Плана мероприятий</w:t>
      </w:r>
      <w:r>
        <w:rPr>
          <w:vertAlign w:val="superscript"/>
        </w:rPr>
        <w:footnoteReference w:id="1"/>
      </w:r>
      <w:r>
        <w:t xml:space="preserve"> в период с 01.0</w:t>
      </w:r>
      <w:r w:rsidR="00BA29A5" w:rsidRPr="00BA29A5">
        <w:t>7</w:t>
      </w:r>
      <w:r>
        <w:t>.202</w:t>
      </w:r>
      <w:r w:rsidR="00BA29A5" w:rsidRPr="00BA29A5">
        <w:t>3</w:t>
      </w:r>
      <w:r>
        <w:t xml:space="preserve"> по </w:t>
      </w:r>
      <w:r w:rsidR="00BA29A5">
        <w:t>31</w:t>
      </w:r>
      <w:r>
        <w:t>.08.202</w:t>
      </w:r>
      <w:r w:rsidR="00BA29A5" w:rsidRPr="00BA29A5">
        <w:t>3</w:t>
      </w:r>
      <w:r>
        <w:t xml:space="preserve"> организовано прохождение опроса главами муниципальных образований о состоянии финансовой доступности на территории населенных пунктов муниципальных образований Пермского края (далее – опрос)</w:t>
      </w:r>
      <w:r w:rsidR="00600036" w:rsidRPr="00600036">
        <w:t xml:space="preserve"> </w:t>
      </w:r>
      <w:r w:rsidR="00600036">
        <w:t xml:space="preserve">и подготовлена аналитическая справка по </w:t>
      </w:r>
      <w:r w:rsidR="00600036" w:rsidRPr="00600036">
        <w:t>результатам электронного опроса и выборочной оценки ассортиментной доступности и качества финансовых услуг в населенных пунктах муниципальных образований Пермского края</w:t>
      </w:r>
      <w:r w:rsidR="00600036">
        <w:t xml:space="preserve"> (далее – аналитическая справка)</w:t>
      </w:r>
      <w:r>
        <w:t xml:space="preserve">. </w:t>
      </w:r>
    </w:p>
    <w:p w:rsidR="00D349A8" w:rsidRDefault="00D349A8" w:rsidP="00D349A8">
      <w:pPr>
        <w:spacing w:line="240" w:lineRule="auto"/>
        <w:ind w:left="-15" w:right="60"/>
      </w:pPr>
    </w:p>
    <w:p w:rsidR="00216909" w:rsidRPr="005E79F3" w:rsidRDefault="0037250D" w:rsidP="00216909">
      <w:pPr>
        <w:pStyle w:val="a9"/>
        <w:numPr>
          <w:ilvl w:val="0"/>
          <w:numId w:val="3"/>
        </w:numPr>
        <w:ind w:right="60"/>
      </w:pPr>
      <w:r w:rsidRPr="005E79F3">
        <w:t>Характеристика субъектов опроса</w:t>
      </w:r>
    </w:p>
    <w:p w:rsidR="003D4FF3" w:rsidRDefault="00C6586D" w:rsidP="00D349A8">
      <w:pPr>
        <w:spacing w:line="240" w:lineRule="auto"/>
        <w:ind w:left="-15" w:right="60"/>
      </w:pPr>
      <w:r>
        <w:t>В ходе опроса оценка была получена в отношении 1</w:t>
      </w:r>
      <w:r w:rsidR="00BA29A5" w:rsidRPr="00BA29A5">
        <w:t>034</w:t>
      </w:r>
      <w:r>
        <w:t xml:space="preserve"> населенных пунктов, </w:t>
      </w:r>
      <w:r w:rsidR="00BD5669">
        <w:t xml:space="preserve">при этом </w:t>
      </w:r>
      <w:r w:rsidR="00BA29A5" w:rsidRPr="00BA29A5">
        <w:t>7</w:t>
      </w:r>
      <w:r w:rsidR="00BD5669">
        <w:t>,</w:t>
      </w:r>
      <w:r w:rsidR="00BA29A5" w:rsidRPr="00BA29A5">
        <w:t>8</w:t>
      </w:r>
      <w:r w:rsidR="00BD5669">
        <w:t>% (</w:t>
      </w:r>
      <w:r w:rsidR="00BA29A5" w:rsidRPr="00BA29A5">
        <w:t>81</w:t>
      </w:r>
      <w:r w:rsidR="00BD5669">
        <w:t xml:space="preserve">) </w:t>
      </w:r>
      <w:r w:rsidR="0037250D">
        <w:t>НП</w:t>
      </w:r>
      <w:r>
        <w:t xml:space="preserve"> </w:t>
      </w:r>
      <w:r w:rsidR="0037250D">
        <w:t xml:space="preserve">(далее – НП) </w:t>
      </w:r>
      <w:r>
        <w:t>с численностью</w:t>
      </w:r>
      <w:r w:rsidR="00BD5669">
        <w:t xml:space="preserve"> менее 10</w:t>
      </w:r>
      <w:r w:rsidR="00BA29A5">
        <w:t>0 человек, 35</w:t>
      </w:r>
      <w:r w:rsidR="00BD5669">
        <w:t>% (3</w:t>
      </w:r>
      <w:r w:rsidR="00BA29A5" w:rsidRPr="00BA29A5">
        <w:t>62</w:t>
      </w:r>
      <w:r w:rsidR="007D11AB">
        <w:t>)</w:t>
      </w:r>
      <w:r w:rsidR="00BD5669">
        <w:t xml:space="preserve"> </w:t>
      </w:r>
      <w:r w:rsidR="0037250D">
        <w:rPr>
          <w:szCs w:val="28"/>
        </w:rPr>
        <w:t>НП</w:t>
      </w:r>
      <w:r w:rsidR="00BD5669">
        <w:rPr>
          <w:szCs w:val="28"/>
        </w:rPr>
        <w:t xml:space="preserve"> с численностью </w:t>
      </w:r>
      <w:r w:rsidR="007D11AB">
        <w:t>от 100 до 199 чел</w:t>
      </w:r>
      <w:r w:rsidR="00BD5669">
        <w:t>овек,</w:t>
      </w:r>
      <w:r>
        <w:t xml:space="preserve"> </w:t>
      </w:r>
      <w:r w:rsidR="00BD5669">
        <w:t>3</w:t>
      </w:r>
      <w:r w:rsidR="00BA29A5" w:rsidRPr="00BA29A5">
        <w:t>1</w:t>
      </w:r>
      <w:r w:rsidR="00BD5669">
        <w:t>,</w:t>
      </w:r>
      <w:r w:rsidR="00BA29A5" w:rsidRPr="00BA29A5">
        <w:t>6</w:t>
      </w:r>
      <w:r w:rsidR="00BD5669">
        <w:t>% (3</w:t>
      </w:r>
      <w:r w:rsidR="00BA29A5" w:rsidRPr="00BA29A5">
        <w:t>27</w:t>
      </w:r>
      <w:r w:rsidR="00BD5669">
        <w:t xml:space="preserve">) – с численностью </w:t>
      </w:r>
      <w:r w:rsidR="007D11AB">
        <w:t>от 200 до 499 чел</w:t>
      </w:r>
      <w:r w:rsidR="00BD5669">
        <w:t xml:space="preserve">овек, </w:t>
      </w:r>
      <w:r w:rsidR="00BA29A5" w:rsidRPr="00BA29A5">
        <w:t>11</w:t>
      </w:r>
      <w:r w:rsidR="00BD5669">
        <w:t>,</w:t>
      </w:r>
      <w:r w:rsidR="00BA29A5" w:rsidRPr="00BA29A5">
        <w:t>5</w:t>
      </w:r>
      <w:r w:rsidR="00BD5669">
        <w:t>% (1</w:t>
      </w:r>
      <w:r w:rsidR="00BA29A5" w:rsidRPr="00BA29A5">
        <w:t>19</w:t>
      </w:r>
      <w:r w:rsidR="00BD5669">
        <w:t xml:space="preserve">) – с численностью </w:t>
      </w:r>
      <w:r w:rsidR="007D11AB">
        <w:t>от 500 до 999 чел</w:t>
      </w:r>
      <w:r w:rsidR="00BD5669">
        <w:t>овек,</w:t>
      </w:r>
      <w:r w:rsidR="00600036">
        <w:t xml:space="preserve"> </w:t>
      </w:r>
      <w:r w:rsidR="00BA29A5" w:rsidRPr="00BA29A5">
        <w:t>6</w:t>
      </w:r>
      <w:r w:rsidR="0078269C">
        <w:t>,</w:t>
      </w:r>
      <w:r w:rsidR="00BA29A5" w:rsidRPr="00BA29A5">
        <w:t>8</w:t>
      </w:r>
      <w:r w:rsidR="0078269C">
        <w:t>%</w:t>
      </w:r>
      <w:r w:rsidR="00600036">
        <w:t xml:space="preserve"> </w:t>
      </w:r>
      <w:r w:rsidR="0078269C">
        <w:t>(7</w:t>
      </w:r>
      <w:r w:rsidR="00BA29A5" w:rsidRPr="00BA29A5">
        <w:t>0</w:t>
      </w:r>
      <w:r w:rsidR="00600036">
        <w:t xml:space="preserve">) </w:t>
      </w:r>
      <w:r w:rsidR="0078269C">
        <w:t>–</w:t>
      </w:r>
      <w:r w:rsidR="00600036">
        <w:t xml:space="preserve"> </w:t>
      </w:r>
      <w:r w:rsidR="0078269C">
        <w:t>с</w:t>
      </w:r>
      <w:r w:rsidR="00600036">
        <w:t xml:space="preserve"> </w:t>
      </w:r>
      <w:r w:rsidR="0078269C">
        <w:t xml:space="preserve">численностью </w:t>
      </w:r>
      <w:r>
        <w:t>от 1000 до</w:t>
      </w:r>
      <w:r w:rsidR="00600036">
        <w:t xml:space="preserve"> </w:t>
      </w:r>
      <w:r>
        <w:t>1 999 чел</w:t>
      </w:r>
      <w:r w:rsidR="0078269C">
        <w:t xml:space="preserve">овек, </w:t>
      </w:r>
      <w:r w:rsidR="00BA29A5" w:rsidRPr="00BA29A5">
        <w:t>4</w:t>
      </w:r>
      <w:r w:rsidR="0078269C">
        <w:t xml:space="preserve">% (41) – с численностью  </w:t>
      </w:r>
      <w:r>
        <w:t>от 2 000 до 4 999 чел</w:t>
      </w:r>
      <w:r w:rsidR="0078269C">
        <w:t>овек, 1,</w:t>
      </w:r>
      <w:r w:rsidR="00BA29A5" w:rsidRPr="00BA29A5">
        <w:t>9</w:t>
      </w:r>
      <w:r w:rsidR="0078269C">
        <w:t>% (2</w:t>
      </w:r>
      <w:r w:rsidR="00BA29A5" w:rsidRPr="00BA29A5">
        <w:t>0</w:t>
      </w:r>
      <w:r w:rsidR="0078269C">
        <w:t xml:space="preserve">) – с численностью </w:t>
      </w:r>
      <w:r w:rsidR="007D11AB">
        <w:t>от 5 000 до 9 999 чел</w:t>
      </w:r>
      <w:r w:rsidR="0078269C">
        <w:t xml:space="preserve">овек, </w:t>
      </w:r>
      <w:r w:rsidR="00BA29A5" w:rsidRPr="00BA29A5">
        <w:t>1</w:t>
      </w:r>
      <w:r w:rsidR="0078269C">
        <w:t>,</w:t>
      </w:r>
      <w:r w:rsidR="00BA29A5" w:rsidRPr="00BA29A5">
        <w:t>2</w:t>
      </w:r>
      <w:r w:rsidR="0078269C">
        <w:t>% (</w:t>
      </w:r>
      <w:r w:rsidR="00BA29A5" w:rsidRPr="00BA29A5">
        <w:t>12</w:t>
      </w:r>
      <w:r w:rsidR="0078269C">
        <w:t xml:space="preserve">) – с численностью </w:t>
      </w:r>
      <w:r w:rsidR="007D11AB">
        <w:t>от</w:t>
      </w:r>
      <w:r w:rsidR="00600036">
        <w:t xml:space="preserve"> </w:t>
      </w:r>
      <w:r w:rsidR="007D11AB">
        <w:t>10 000 до 19 999 чел</w:t>
      </w:r>
      <w:r w:rsidR="0078269C">
        <w:t>овек</w:t>
      </w:r>
      <w:r>
        <w:t>;</w:t>
      </w:r>
      <w:r w:rsidR="0078269C">
        <w:t xml:space="preserve"> 0,</w:t>
      </w:r>
      <w:r w:rsidR="00BA29A5" w:rsidRPr="00BA29A5">
        <w:t>2</w:t>
      </w:r>
      <w:r w:rsidR="0078269C">
        <w:t>% (</w:t>
      </w:r>
      <w:r w:rsidR="00BA29A5" w:rsidRPr="00BA29A5">
        <w:t>2</w:t>
      </w:r>
      <w:r w:rsidR="0078269C">
        <w:t>) –</w:t>
      </w:r>
      <w:r w:rsidR="00A01910" w:rsidRPr="00A01910">
        <w:t xml:space="preserve"> </w:t>
      </w:r>
      <w:r w:rsidR="0078269C">
        <w:t>с численностью  от 20 000 до 30 000 человек. Из них 9</w:t>
      </w:r>
      <w:r w:rsidR="00BA29A5">
        <w:t>5,</w:t>
      </w:r>
      <w:r w:rsidR="00BA29A5" w:rsidRPr="00BA29A5">
        <w:t>4</w:t>
      </w:r>
      <w:r w:rsidR="0078269C">
        <w:t>% (</w:t>
      </w:r>
      <w:r w:rsidR="00BA29A5">
        <w:t>986</w:t>
      </w:r>
      <w:r w:rsidR="0078269C">
        <w:t xml:space="preserve">) </w:t>
      </w:r>
      <w:r w:rsidR="0037250D">
        <w:t>НП</w:t>
      </w:r>
      <w:r w:rsidR="0078269C">
        <w:t xml:space="preserve"> составили населенные пункты в сельской местности</w:t>
      </w:r>
      <w:r w:rsidR="0037250D">
        <w:t xml:space="preserve"> Пермского края</w:t>
      </w:r>
      <w:r w:rsidR="0078269C">
        <w:t>.</w:t>
      </w:r>
    </w:p>
    <w:p w:rsidR="00D349A8" w:rsidRDefault="00D349A8" w:rsidP="00D349A8">
      <w:pPr>
        <w:ind w:left="-15" w:right="60"/>
        <w:jc w:val="right"/>
      </w:pPr>
      <w:r>
        <w:t>Диаграмма 1</w:t>
      </w:r>
    </w:p>
    <w:p w:rsidR="00D349A8" w:rsidRDefault="00D349A8" w:rsidP="003D4FF3">
      <w:pPr>
        <w:ind w:left="-15" w:right="60"/>
      </w:pPr>
      <w:r>
        <w:rPr>
          <w:noProof/>
        </w:rPr>
        <w:drawing>
          <wp:inline distT="0" distB="0" distL="0" distR="0" wp14:anchorId="37A25AA7" wp14:editId="6A7C7AFA">
            <wp:extent cx="5448101" cy="2362200"/>
            <wp:effectExtent l="0" t="0" r="63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7250D" w:rsidRPr="005E79F3" w:rsidRDefault="0037250D" w:rsidP="0037250D">
      <w:pPr>
        <w:pStyle w:val="a9"/>
        <w:numPr>
          <w:ilvl w:val="0"/>
          <w:numId w:val="3"/>
        </w:numPr>
        <w:ind w:right="60"/>
      </w:pPr>
      <w:r w:rsidRPr="005E79F3">
        <w:lastRenderedPageBreak/>
        <w:t>Качество доступа к сети Интернет</w:t>
      </w:r>
    </w:p>
    <w:p w:rsidR="0037250D" w:rsidRDefault="00C6586D" w:rsidP="00D349A8">
      <w:pPr>
        <w:spacing w:line="240" w:lineRule="auto"/>
        <w:ind w:left="-15" w:right="60"/>
      </w:pPr>
      <w:r>
        <w:t>П</w:t>
      </w:r>
      <w:r w:rsidR="003D4FF3">
        <w:t xml:space="preserve">о итогам опроса выявлено, что в </w:t>
      </w:r>
      <w:r w:rsidR="00BA29A5">
        <w:t>45,4% (469</w:t>
      </w:r>
      <w:r>
        <w:t>)</w:t>
      </w:r>
      <w:r>
        <w:rPr>
          <w:i/>
        </w:rPr>
        <w:t xml:space="preserve"> </w:t>
      </w:r>
      <w:r w:rsidR="0037250D">
        <w:t>НП</w:t>
      </w:r>
      <w:r>
        <w:t xml:space="preserve"> имеется устойчивый доступ к информационно-телекоммуникационной сети Интернет (далее – сеть Интернет), позволяющий получать дистанционные финансовые услуги; </w:t>
      </w:r>
      <w:r w:rsidR="00A91DB0">
        <w:t xml:space="preserve">в </w:t>
      </w:r>
      <w:r w:rsidR="00BA29A5">
        <w:t>3</w:t>
      </w:r>
      <w:r w:rsidR="00283A7C">
        <w:t>4</w:t>
      </w:r>
      <w:r>
        <w:t>% (</w:t>
      </w:r>
      <w:r w:rsidR="00BA29A5">
        <w:t>352</w:t>
      </w:r>
      <w:r>
        <w:t xml:space="preserve">) </w:t>
      </w:r>
      <w:r w:rsidR="0037250D">
        <w:t>НП</w:t>
      </w:r>
      <w:r>
        <w:t xml:space="preserve"> </w:t>
      </w:r>
      <w:r w:rsidR="0037250D">
        <w:t>возможно</w:t>
      </w:r>
      <w:r w:rsidR="00283A7C">
        <w:t xml:space="preserve"> </w:t>
      </w:r>
      <w:r>
        <w:t>получ</w:t>
      </w:r>
      <w:r w:rsidR="00BA29A5">
        <w:t>ение</w:t>
      </w:r>
      <w:r>
        <w:t xml:space="preserve"> </w:t>
      </w:r>
      <w:r w:rsidR="00BA29A5">
        <w:t xml:space="preserve">дистанционных </w:t>
      </w:r>
      <w:r>
        <w:t>финансовы</w:t>
      </w:r>
      <w:r w:rsidR="00BA29A5">
        <w:t>х</w:t>
      </w:r>
      <w:r>
        <w:t xml:space="preserve"> услуг</w:t>
      </w:r>
      <w:r w:rsidR="00BA29A5">
        <w:t>, при этом доступ к сети Интернет неустойчивый, либо имеется не везде</w:t>
      </w:r>
      <w:r>
        <w:t>.</w:t>
      </w:r>
      <w:r w:rsidR="003D4FF3">
        <w:t xml:space="preserve"> </w:t>
      </w:r>
    </w:p>
    <w:p w:rsidR="003D4FF3" w:rsidRDefault="008A4CFA" w:rsidP="00D349A8">
      <w:pPr>
        <w:spacing w:line="240" w:lineRule="auto"/>
        <w:ind w:left="-15" w:right="60"/>
      </w:pPr>
      <w:r>
        <w:t>Дистанционн</w:t>
      </w:r>
      <w:r w:rsidR="00C66C2A">
        <w:t>ые</w:t>
      </w:r>
      <w:r>
        <w:t xml:space="preserve"> финансовые услуги </w:t>
      </w:r>
      <w:r w:rsidR="0037250D">
        <w:t xml:space="preserve">невозможно </w:t>
      </w:r>
      <w:r>
        <w:t>получать в</w:t>
      </w:r>
      <w:r w:rsidR="00460F6E">
        <w:t xml:space="preserve"> </w:t>
      </w:r>
      <w:r w:rsidR="00283A7C">
        <w:t>5</w:t>
      </w:r>
      <w:r w:rsidR="00C6586D">
        <w:t>,</w:t>
      </w:r>
      <w:r>
        <w:t>8</w:t>
      </w:r>
      <w:r w:rsidR="00C6586D">
        <w:t>% (</w:t>
      </w:r>
      <w:r>
        <w:t>60</w:t>
      </w:r>
      <w:r w:rsidR="00C6586D">
        <w:t xml:space="preserve">) </w:t>
      </w:r>
      <w:r w:rsidR="0037250D">
        <w:t>НП</w:t>
      </w:r>
      <w:r w:rsidR="00C66C2A">
        <w:t>, поскольку</w:t>
      </w:r>
      <w:r w:rsidR="00C6586D">
        <w:t xml:space="preserve"> полностью отсутствует доступ к сети Интернет</w:t>
      </w:r>
      <w:r>
        <w:t xml:space="preserve">, </w:t>
      </w:r>
      <w:r w:rsidR="00C66C2A">
        <w:t xml:space="preserve">а </w:t>
      </w:r>
      <w:r>
        <w:t xml:space="preserve">в 14,8% (153) </w:t>
      </w:r>
      <w:r w:rsidR="0037250D">
        <w:t>НП</w:t>
      </w:r>
      <w:r>
        <w:t xml:space="preserve"> доступ к сети Интернет слишком неустойчивый.</w:t>
      </w:r>
      <w:r w:rsidR="00C6586D">
        <w:t xml:space="preserve"> </w:t>
      </w:r>
    </w:p>
    <w:p w:rsidR="00D349A8" w:rsidRDefault="00D349A8" w:rsidP="00D349A8">
      <w:pPr>
        <w:spacing w:line="240" w:lineRule="auto"/>
        <w:ind w:left="-15" w:right="60"/>
        <w:jc w:val="right"/>
      </w:pPr>
      <w:r>
        <w:t>Диаграмма 2</w:t>
      </w:r>
    </w:p>
    <w:p w:rsidR="00D349A8" w:rsidRDefault="00D349A8" w:rsidP="00D349A8">
      <w:pPr>
        <w:spacing w:line="240" w:lineRule="auto"/>
        <w:ind w:left="-15" w:right="60"/>
      </w:pPr>
      <w:r>
        <w:rPr>
          <w:noProof/>
        </w:rPr>
        <w:drawing>
          <wp:inline distT="0" distB="0" distL="0" distR="0" wp14:anchorId="285B4480" wp14:editId="505F9DD8">
            <wp:extent cx="5436870" cy="30289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08" cy="3066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49A8" w:rsidRDefault="00D349A8" w:rsidP="00D349A8">
      <w:pPr>
        <w:spacing w:line="240" w:lineRule="auto"/>
        <w:ind w:left="-15" w:right="60"/>
      </w:pPr>
    </w:p>
    <w:p w:rsidR="0037250D" w:rsidRPr="005E79F3" w:rsidRDefault="0037250D" w:rsidP="00600036">
      <w:pPr>
        <w:pStyle w:val="a9"/>
        <w:numPr>
          <w:ilvl w:val="0"/>
          <w:numId w:val="3"/>
        </w:numPr>
        <w:spacing w:line="240" w:lineRule="auto"/>
        <w:ind w:right="60"/>
      </w:pPr>
      <w:r w:rsidRPr="007B7AFF">
        <w:t>Препятствия для использования дистанционных каналов</w:t>
      </w:r>
      <w:r w:rsidRPr="00D349A8">
        <w:rPr>
          <w:b/>
        </w:rPr>
        <w:t xml:space="preserve"> </w:t>
      </w:r>
      <w:r w:rsidRPr="005E79F3">
        <w:t>финансовых услуг</w:t>
      </w:r>
    </w:p>
    <w:p w:rsidR="00600036" w:rsidRPr="00D349A8" w:rsidRDefault="00600036" w:rsidP="00600036">
      <w:pPr>
        <w:pStyle w:val="a9"/>
        <w:spacing w:line="240" w:lineRule="auto"/>
        <w:ind w:left="1043" w:right="60" w:firstLine="0"/>
        <w:rPr>
          <w:b/>
        </w:rPr>
      </w:pPr>
    </w:p>
    <w:p w:rsidR="0037250D" w:rsidRDefault="00C66C2A" w:rsidP="00D349A8">
      <w:pPr>
        <w:spacing w:line="240" w:lineRule="auto"/>
        <w:ind w:left="-15" w:right="60"/>
      </w:pPr>
      <w:r>
        <w:t xml:space="preserve">В 58,5% (484) </w:t>
      </w:r>
      <w:r w:rsidR="0037250D">
        <w:t>НП</w:t>
      </w:r>
      <w:r>
        <w:t xml:space="preserve"> нет препятствий для использования населением дистанционных каналов доступа к финансовым услугам, в 23,6% (195) </w:t>
      </w:r>
      <w:r w:rsidR="0037250D">
        <w:t>НП</w:t>
      </w:r>
      <w:r>
        <w:t xml:space="preserve"> отмечают различные барьеры. </w:t>
      </w:r>
    </w:p>
    <w:p w:rsidR="00D349A8" w:rsidRDefault="00D349A8" w:rsidP="00D349A8">
      <w:pPr>
        <w:spacing w:line="240" w:lineRule="auto"/>
        <w:ind w:left="-15" w:right="60"/>
        <w:jc w:val="right"/>
      </w:pPr>
      <w:r>
        <w:t>Диаграмма 3</w:t>
      </w:r>
    </w:p>
    <w:p w:rsidR="00D349A8" w:rsidRDefault="00D349A8" w:rsidP="00D349A8">
      <w:pPr>
        <w:spacing w:line="240" w:lineRule="auto"/>
        <w:ind w:left="-15" w:right="60"/>
      </w:pPr>
      <w:r w:rsidRPr="00A81F69">
        <w:rPr>
          <w:noProof/>
          <w:sz w:val="18"/>
          <w:szCs w:val="18"/>
        </w:rPr>
        <w:drawing>
          <wp:inline distT="0" distB="0" distL="0" distR="0" wp14:anchorId="44915EEC" wp14:editId="17F36B4A">
            <wp:extent cx="5495925" cy="2025015"/>
            <wp:effectExtent l="0" t="0" r="9525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E79F3" w:rsidRDefault="005E79F3" w:rsidP="00D349A8">
      <w:pPr>
        <w:spacing w:line="240" w:lineRule="auto"/>
        <w:ind w:left="-15" w:right="60"/>
      </w:pPr>
    </w:p>
    <w:p w:rsidR="00662D50" w:rsidRDefault="00C66C2A" w:rsidP="00D349A8">
      <w:pPr>
        <w:spacing w:line="240" w:lineRule="auto"/>
        <w:ind w:left="-15" w:right="60"/>
      </w:pPr>
      <w:r>
        <w:t>Среди препятствий, которые имеются в НП</w:t>
      </w:r>
      <w:r w:rsidR="005E5799">
        <w:rPr>
          <w:rStyle w:val="a7"/>
        </w:rPr>
        <w:footnoteReference w:id="2"/>
      </w:r>
      <w:r>
        <w:t xml:space="preserve"> названы следующие:</w:t>
      </w:r>
      <w:r w:rsidR="00754C7F">
        <w:t xml:space="preserve"> 54% (106) - н</w:t>
      </w:r>
      <w:r w:rsidR="00754C7F" w:rsidRPr="00754C7F">
        <w:t>аселение не умеет пользоваться дистанционными каналами доступа к финансовым услугам</w:t>
      </w:r>
      <w:r w:rsidR="00956CB8">
        <w:t>; 51% (100) - у</w:t>
      </w:r>
      <w:r w:rsidR="00956CB8" w:rsidRPr="00956CB8">
        <w:t xml:space="preserve"> населения нет технических средств (смартфонов, планшетов или персональных компьютеров)</w:t>
      </w:r>
      <w:r w:rsidR="00956CB8">
        <w:t>; 38% (75) - н</w:t>
      </w:r>
      <w:r w:rsidR="00956CB8" w:rsidRPr="00956CB8">
        <w:t>екоторые продукты и услуги можно получить дистанционно, но необходимые услуги, по мнению населения, можно получить только в офисе финансовой организации</w:t>
      </w:r>
      <w:r w:rsidR="00956CB8">
        <w:t>; 29% (56) - н</w:t>
      </w:r>
      <w:r w:rsidR="00956CB8" w:rsidRPr="00956CB8">
        <w:t>аселение не доверяет безопасности дистанционных каналов доступа к финансовым услугам</w:t>
      </w:r>
      <w:r w:rsidR="00956CB8">
        <w:t>; 19% (37) - у</w:t>
      </w:r>
      <w:r w:rsidR="00956CB8" w:rsidRPr="00956CB8">
        <w:t xml:space="preserve"> населения отсутствует возможность посещения финансовой организации для первичной личной идентификации или регистрации в Единой биометрической системе</w:t>
      </w:r>
      <w:r w:rsidR="00956CB8">
        <w:t>; 10% (20) - у</w:t>
      </w:r>
      <w:r w:rsidR="00956CB8" w:rsidRPr="00956CB8">
        <w:t xml:space="preserve"> населения нет потребности получать финансовые услуги дистанционно</w:t>
      </w:r>
      <w:r w:rsidR="00956CB8">
        <w:t>.</w:t>
      </w:r>
    </w:p>
    <w:p w:rsidR="00647BD2" w:rsidRDefault="00647BD2" w:rsidP="00D349A8">
      <w:pPr>
        <w:spacing w:line="240" w:lineRule="auto"/>
        <w:ind w:left="-15" w:right="60"/>
      </w:pPr>
    </w:p>
    <w:p w:rsidR="0037250D" w:rsidRPr="005E79F3" w:rsidRDefault="0037250D" w:rsidP="0037250D">
      <w:pPr>
        <w:pStyle w:val="a9"/>
        <w:numPr>
          <w:ilvl w:val="0"/>
          <w:numId w:val="3"/>
        </w:numPr>
        <w:ind w:right="60"/>
      </w:pPr>
      <w:r w:rsidRPr="005E79F3">
        <w:t>Доступные и востребованные финансовые услуги</w:t>
      </w:r>
    </w:p>
    <w:p w:rsidR="00600036" w:rsidRPr="005E79F3" w:rsidRDefault="00600036" w:rsidP="00D46044">
      <w:pPr>
        <w:pStyle w:val="a9"/>
        <w:numPr>
          <w:ilvl w:val="1"/>
          <w:numId w:val="3"/>
        </w:numPr>
        <w:spacing w:after="131" w:line="240" w:lineRule="auto"/>
        <w:ind w:right="74"/>
        <w:rPr>
          <w:color w:val="auto"/>
        </w:rPr>
      </w:pPr>
      <w:r w:rsidRPr="005E79F3">
        <w:rPr>
          <w:color w:val="auto"/>
        </w:rPr>
        <w:t>Доступные финансовые услуги.</w:t>
      </w:r>
    </w:p>
    <w:p w:rsidR="00D46044" w:rsidRPr="00D46044" w:rsidRDefault="00D46044" w:rsidP="00D46044">
      <w:pPr>
        <w:pStyle w:val="a9"/>
        <w:spacing w:after="131" w:line="240" w:lineRule="auto"/>
        <w:ind w:left="1414" w:right="74" w:firstLine="0"/>
        <w:rPr>
          <w:color w:val="auto"/>
        </w:rPr>
      </w:pPr>
    </w:p>
    <w:p w:rsidR="003D5037" w:rsidRDefault="00647BD2" w:rsidP="00E01E5B">
      <w:pPr>
        <w:spacing w:after="131" w:line="240" w:lineRule="auto"/>
        <w:ind w:right="74" w:firstLine="683"/>
      </w:pPr>
      <w:r>
        <w:rPr>
          <w:color w:val="auto"/>
        </w:rPr>
        <w:t>4.1.</w:t>
      </w:r>
      <w:r w:rsidR="00600036">
        <w:rPr>
          <w:color w:val="auto"/>
        </w:rPr>
        <w:t>1.</w:t>
      </w:r>
      <w:r>
        <w:rPr>
          <w:color w:val="auto"/>
        </w:rPr>
        <w:t xml:space="preserve"> </w:t>
      </w:r>
      <w:r w:rsidR="00C6586D" w:rsidRPr="00447893">
        <w:rPr>
          <w:color w:val="auto"/>
        </w:rPr>
        <w:t>Наиболе</w:t>
      </w:r>
      <w:r w:rsidR="00C6586D">
        <w:t xml:space="preserve">е доступными финансовыми услугами для жителей </w:t>
      </w:r>
      <w:r w:rsidR="00710311">
        <w:t xml:space="preserve">Пермского края </w:t>
      </w:r>
      <w:r w:rsidR="00C6586D">
        <w:t xml:space="preserve">в физических точках присутствия финансовых организаций являются: </w:t>
      </w:r>
      <w:r w:rsidR="00600036">
        <w:t xml:space="preserve">1) </w:t>
      </w:r>
      <w:r w:rsidR="00774536">
        <w:t xml:space="preserve">40,2% (415) </w:t>
      </w:r>
      <w:r w:rsidR="0037250D">
        <w:t>НП</w:t>
      </w:r>
      <w:r w:rsidR="00774536">
        <w:t xml:space="preserve"> - </w:t>
      </w:r>
      <w:r w:rsidR="00586BC7">
        <w:t>б</w:t>
      </w:r>
      <w:r w:rsidR="00586BC7" w:rsidRPr="00586BC7">
        <w:t>езналичная оплата услуг, в том числе коммунальных, обязательных платежей в бюджет</w:t>
      </w:r>
      <w:r w:rsidR="00586BC7">
        <w:t xml:space="preserve"> (налоги, штрафы и другие) </w:t>
      </w:r>
      <w:r w:rsidR="00774536">
        <w:t>и б</w:t>
      </w:r>
      <w:r w:rsidR="00774536" w:rsidRPr="00774536">
        <w:t>езналичный перевод денежных средств другим лицам</w:t>
      </w:r>
      <w:r w:rsidR="00774536">
        <w:t xml:space="preserve">, </w:t>
      </w:r>
      <w:r w:rsidR="00600036">
        <w:t xml:space="preserve">2) </w:t>
      </w:r>
      <w:r w:rsidR="00774536">
        <w:t xml:space="preserve">34,1% (352) </w:t>
      </w:r>
      <w:r w:rsidR="0037250D">
        <w:t>НП</w:t>
      </w:r>
      <w:r w:rsidR="00774536">
        <w:t xml:space="preserve"> – оплата наличными деньгами услуг, в том числе коммунальных, обязательных платежей в бюджет (налоги, штрафы и другие)</w:t>
      </w:r>
      <w:r w:rsidR="0037250D">
        <w:t xml:space="preserve">. </w:t>
      </w:r>
    </w:p>
    <w:p w:rsidR="00E01E5B" w:rsidRDefault="00E01E5B" w:rsidP="00E01E5B">
      <w:pPr>
        <w:spacing w:after="131" w:line="240" w:lineRule="auto"/>
        <w:ind w:left="2124" w:right="74" w:firstLine="708"/>
      </w:pPr>
      <w:r>
        <w:t xml:space="preserve">    Диаграмма 4                                         Диаграмма 5</w:t>
      </w:r>
    </w:p>
    <w:p w:rsidR="00600036" w:rsidRDefault="00600036" w:rsidP="00600036">
      <w:pPr>
        <w:spacing w:after="131" w:line="240" w:lineRule="auto"/>
        <w:ind w:right="74"/>
      </w:pPr>
      <w:r>
        <w:rPr>
          <w:noProof/>
        </w:rPr>
        <w:drawing>
          <wp:inline distT="0" distB="0" distL="0" distR="0" wp14:anchorId="6C992ABB" wp14:editId="4B092751">
            <wp:extent cx="2705100" cy="244637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582" cy="2447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222F" w:rsidRPr="008F222F">
        <w:rPr>
          <w:noProof/>
        </w:rPr>
        <w:t xml:space="preserve"> </w:t>
      </w:r>
      <w:r w:rsidR="008F222F">
        <w:rPr>
          <w:noProof/>
        </w:rPr>
        <w:drawing>
          <wp:inline distT="0" distB="0" distL="0" distR="0" wp14:anchorId="0B4B8336" wp14:editId="6AF5537B">
            <wp:extent cx="2676525" cy="24193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22F" w:rsidRDefault="008F222F" w:rsidP="008F222F">
      <w:pPr>
        <w:spacing w:after="131" w:line="240" w:lineRule="auto"/>
        <w:ind w:right="74"/>
        <w:rPr>
          <w:noProof/>
        </w:rPr>
      </w:pPr>
      <w:r>
        <w:rPr>
          <w:noProof/>
        </w:rPr>
        <w:t xml:space="preserve">                                </w:t>
      </w:r>
    </w:p>
    <w:p w:rsidR="00600036" w:rsidRDefault="008F222F" w:rsidP="008F222F">
      <w:pPr>
        <w:spacing w:after="131" w:line="240" w:lineRule="auto"/>
        <w:ind w:right="74"/>
      </w:pPr>
      <w:r>
        <w:rPr>
          <w:noProof/>
        </w:rPr>
        <w:lastRenderedPageBreak/>
        <w:t xml:space="preserve">                                      Диаграмма 6</w:t>
      </w:r>
    </w:p>
    <w:p w:rsidR="00600036" w:rsidRDefault="008F222F" w:rsidP="008F222F">
      <w:pPr>
        <w:spacing w:after="131" w:line="240" w:lineRule="auto"/>
        <w:ind w:right="74"/>
      </w:pPr>
      <w:r>
        <w:rPr>
          <w:noProof/>
        </w:rPr>
        <w:drawing>
          <wp:inline distT="0" distB="0" distL="0" distR="0" wp14:anchorId="58CC2C46" wp14:editId="2BCB6B19">
            <wp:extent cx="2705100" cy="25812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0036" w:rsidRDefault="008F222F" w:rsidP="008F222F">
      <w:pPr>
        <w:spacing w:after="131" w:line="240" w:lineRule="auto"/>
        <w:ind w:right="74"/>
      </w:pPr>
      <w:r>
        <w:t>4.1.2 Доступность в диапазоне от 29% до 2</w:t>
      </w:r>
      <w:r w:rsidR="003C215E">
        <w:t>1</w:t>
      </w:r>
      <w:r>
        <w:t>% отмечена по следующим услугам: 1) по 29% (29</w:t>
      </w:r>
      <w:r w:rsidR="003C215E">
        <w:t>8</w:t>
      </w:r>
      <w:r>
        <w:t>) НП -  снятие наличных с банковской карты; пополнение счета банковской карты; 2) по 26% (2</w:t>
      </w:r>
      <w:r w:rsidR="003C215E">
        <w:t>7</w:t>
      </w:r>
      <w:r>
        <w:t>0) НП – открытие, закрытие банковского счета</w:t>
      </w:r>
      <w:r w:rsidR="005E5799">
        <w:t>;</w:t>
      </w:r>
      <w:r>
        <w:t xml:space="preserve"> открытие/закрытие банковского вклада; 3) </w:t>
      </w:r>
      <w:r w:rsidR="00DF7B3B">
        <w:t>25% (</w:t>
      </w:r>
      <w:r w:rsidR="003C215E">
        <w:t>259</w:t>
      </w:r>
      <w:r w:rsidR="00DF7B3B">
        <w:t>)</w:t>
      </w:r>
      <w:r w:rsidR="003C215E">
        <w:t xml:space="preserve"> НП – оформление дебетовой карты; 4) 22% (225) НП – оформление кредитной карты; 21% (219) НП – получение банковского кредита.</w:t>
      </w:r>
    </w:p>
    <w:p w:rsidR="00600036" w:rsidRDefault="003C215E" w:rsidP="003C215E">
      <w:pPr>
        <w:spacing w:after="131" w:line="240" w:lineRule="auto"/>
        <w:ind w:left="2124" w:right="74" w:firstLine="708"/>
        <w:rPr>
          <w:noProof/>
        </w:rPr>
      </w:pPr>
      <w:r>
        <w:rPr>
          <w:noProof/>
        </w:rPr>
        <w:t xml:space="preserve">Диаграмма 7                                               </w:t>
      </w:r>
      <w:r>
        <w:t>Диаграмма 8</w:t>
      </w:r>
    </w:p>
    <w:p w:rsidR="003C215E" w:rsidRDefault="003C215E" w:rsidP="003C215E">
      <w:pPr>
        <w:spacing w:after="131" w:line="240" w:lineRule="auto"/>
        <w:ind w:right="74"/>
      </w:pPr>
      <w:r>
        <w:rPr>
          <w:noProof/>
        </w:rPr>
        <w:drawing>
          <wp:inline distT="0" distB="0" distL="0" distR="0" wp14:anchorId="7C11B25F" wp14:editId="4DF4F3E7">
            <wp:extent cx="2668905" cy="2050415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205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C215E">
        <w:rPr>
          <w:noProof/>
        </w:rPr>
        <w:t xml:space="preserve"> </w:t>
      </w:r>
      <w:r>
        <w:rPr>
          <w:noProof/>
        </w:rPr>
        <w:drawing>
          <wp:inline distT="0" distB="0" distL="0" distR="0" wp14:anchorId="76D4C752" wp14:editId="5BEF9E35">
            <wp:extent cx="2526030" cy="203835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0036" w:rsidRDefault="003C215E" w:rsidP="003C215E">
      <w:pPr>
        <w:spacing w:after="131" w:line="240" w:lineRule="auto"/>
        <w:ind w:left="2124" w:right="74" w:firstLine="708"/>
      </w:pPr>
      <w:r>
        <w:t>Диаграмма 9</w:t>
      </w:r>
      <w:r w:rsidRPr="003C215E">
        <w:t xml:space="preserve"> </w:t>
      </w:r>
      <w:r>
        <w:t xml:space="preserve">                                        Диаграмма 10</w:t>
      </w:r>
    </w:p>
    <w:p w:rsidR="003C215E" w:rsidRDefault="003C215E" w:rsidP="003C215E">
      <w:pPr>
        <w:pStyle w:val="a8"/>
        <w:jc w:val="left"/>
        <w:rPr>
          <w:noProof/>
        </w:rPr>
      </w:pPr>
      <w:r>
        <w:rPr>
          <w:noProof/>
        </w:rPr>
        <w:drawing>
          <wp:inline distT="0" distB="0" distL="0" distR="0" wp14:anchorId="67248052" wp14:editId="7E5BC0C6">
            <wp:extent cx="2520315" cy="19716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FF56DB" wp14:editId="7EB3CAD3">
            <wp:extent cx="2731770" cy="19831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98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E5B" w:rsidRDefault="003C215E" w:rsidP="00E01E5B">
      <w:pPr>
        <w:pStyle w:val="a8"/>
        <w:jc w:val="left"/>
      </w:pPr>
      <w:r>
        <w:lastRenderedPageBreak/>
        <w:t xml:space="preserve">                                    Диаграмма 11</w:t>
      </w:r>
      <w:r w:rsidR="00E01E5B">
        <w:t xml:space="preserve">                              </w:t>
      </w:r>
      <w:r w:rsidR="00B56075">
        <w:t xml:space="preserve">Диаграмма 12 </w:t>
      </w:r>
      <w:r w:rsidR="00E01E5B">
        <w:t xml:space="preserve">   </w:t>
      </w:r>
      <w:r w:rsidR="0029077B">
        <w:t xml:space="preserve">    </w:t>
      </w:r>
      <w:r w:rsidR="00E01E5B">
        <w:t xml:space="preserve">                                             </w:t>
      </w:r>
    </w:p>
    <w:p w:rsidR="00E01E5B" w:rsidRDefault="00E01E5B" w:rsidP="00E01E5B">
      <w:pPr>
        <w:pStyle w:val="a8"/>
        <w:jc w:val="left"/>
      </w:pPr>
      <w:r>
        <w:rPr>
          <w:noProof/>
        </w:rPr>
        <w:drawing>
          <wp:inline distT="0" distB="0" distL="0" distR="0" wp14:anchorId="644B4364" wp14:editId="36653BC7">
            <wp:extent cx="2703195" cy="2171700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215E" w:rsidRPr="003C215E">
        <w:rPr>
          <w:noProof/>
        </w:rPr>
        <w:t xml:space="preserve"> </w:t>
      </w:r>
      <w:r w:rsidR="003C215E">
        <w:rPr>
          <w:noProof/>
        </w:rPr>
        <w:drawing>
          <wp:inline distT="0" distB="0" distL="0" distR="0" wp14:anchorId="53BA18F7" wp14:editId="255C97F8">
            <wp:extent cx="2533650" cy="21526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77B" w:rsidRPr="0029077B" w:rsidRDefault="0029077B" w:rsidP="00E01E5B">
      <w:pPr>
        <w:pStyle w:val="a8"/>
        <w:jc w:val="left"/>
      </w:pPr>
      <w:r w:rsidRPr="00B56075">
        <w:t xml:space="preserve">                               </w:t>
      </w:r>
      <w:r w:rsidR="00B56075">
        <w:t xml:space="preserve">     Диаграмма 13</w:t>
      </w:r>
      <w:r w:rsidRPr="00B56075">
        <w:t xml:space="preserve">  </w:t>
      </w:r>
      <w:r>
        <w:t xml:space="preserve">                                        </w:t>
      </w:r>
    </w:p>
    <w:p w:rsidR="00E01E5B" w:rsidRDefault="003C215E" w:rsidP="00E01E5B">
      <w:pPr>
        <w:pStyle w:val="a8"/>
        <w:jc w:val="left"/>
      </w:pPr>
      <w:r w:rsidRPr="003C215E">
        <w:rPr>
          <w:noProof/>
        </w:rPr>
        <w:t xml:space="preserve"> </w:t>
      </w:r>
      <w:r>
        <w:rPr>
          <w:noProof/>
        </w:rPr>
        <w:drawing>
          <wp:inline distT="0" distB="0" distL="0" distR="0" wp14:anchorId="30137A34" wp14:editId="7643EF02">
            <wp:extent cx="2666365" cy="2177324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736" cy="2189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E5B" w:rsidRDefault="00E01E5B" w:rsidP="00E01E5B">
      <w:pPr>
        <w:pStyle w:val="a8"/>
        <w:jc w:val="left"/>
      </w:pPr>
    </w:p>
    <w:p w:rsidR="0029077B" w:rsidRDefault="005E5799" w:rsidP="007A10BB">
      <w:pPr>
        <w:pStyle w:val="a8"/>
      </w:pPr>
      <w:r>
        <w:tab/>
        <w:t>4.1.3. Наиболее низкая доступность в диапазоне представления от 15% до 5% отмечена по следующим услугам: 1) 15% (</w:t>
      </w:r>
      <w:r w:rsidR="007A10BB">
        <w:t xml:space="preserve">155) НП – оформление полиса ОСАГО; </w:t>
      </w:r>
      <w:r w:rsidR="00042DCB" w:rsidRPr="00042DCB">
        <w:t xml:space="preserve">2) </w:t>
      </w:r>
      <w:r w:rsidR="007A10BB">
        <w:t xml:space="preserve">14% (148) НП – другие страховые услуги; </w:t>
      </w:r>
      <w:r w:rsidR="00042DCB" w:rsidRPr="00042DCB">
        <w:t xml:space="preserve">3) </w:t>
      </w:r>
      <w:r w:rsidR="007A10BB">
        <w:t xml:space="preserve">7% (71) НП – получение займа МФО, КПК, сельскохозяйственном КПК; </w:t>
      </w:r>
      <w:r w:rsidR="00042DCB" w:rsidRPr="00042DCB">
        <w:t xml:space="preserve">4) </w:t>
      </w:r>
      <w:r w:rsidR="007A10BB">
        <w:t xml:space="preserve">6% (61) НП – услуги негосударственного пенсионного фонда; </w:t>
      </w:r>
      <w:r w:rsidR="00042DCB" w:rsidRPr="00042DCB">
        <w:t xml:space="preserve">5) </w:t>
      </w:r>
      <w:r w:rsidR="007A10BB">
        <w:t>5% (53) НП – оформление инвестиционных продуктов.</w:t>
      </w:r>
    </w:p>
    <w:p w:rsidR="007A10BB" w:rsidRDefault="007A10BB" w:rsidP="00E01E5B">
      <w:pPr>
        <w:pStyle w:val="a8"/>
        <w:jc w:val="left"/>
      </w:pPr>
    </w:p>
    <w:p w:rsidR="0029077B" w:rsidRDefault="0029077B" w:rsidP="00E01E5B">
      <w:pPr>
        <w:pStyle w:val="a8"/>
        <w:jc w:val="left"/>
      </w:pPr>
      <w:r>
        <w:t xml:space="preserve">                                  Диаграмма 14                                       Диаграмма 15</w:t>
      </w:r>
    </w:p>
    <w:p w:rsidR="00E01E5B" w:rsidRDefault="00E01E5B" w:rsidP="00E01E5B">
      <w:pPr>
        <w:pStyle w:val="a8"/>
        <w:jc w:val="left"/>
      </w:pPr>
      <w:r>
        <w:rPr>
          <w:noProof/>
        </w:rPr>
        <w:drawing>
          <wp:inline distT="0" distB="0" distL="0" distR="0" wp14:anchorId="04DCAB62" wp14:editId="20A76EBF">
            <wp:extent cx="2638425" cy="2402205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506C4E" wp14:editId="7257BAC8">
            <wp:extent cx="2743200" cy="24003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77B" w:rsidRDefault="0029077B" w:rsidP="00E01E5B">
      <w:pPr>
        <w:pStyle w:val="a8"/>
        <w:jc w:val="left"/>
      </w:pPr>
      <w:r>
        <w:lastRenderedPageBreak/>
        <w:t xml:space="preserve">                                   Диаграмма 16                                     Диаграмма 17  </w:t>
      </w:r>
    </w:p>
    <w:p w:rsidR="00E01E5B" w:rsidRDefault="00E01E5B" w:rsidP="00E01E5B">
      <w:pPr>
        <w:pStyle w:val="a8"/>
        <w:jc w:val="left"/>
      </w:pPr>
      <w:r>
        <w:rPr>
          <w:noProof/>
        </w:rPr>
        <w:drawing>
          <wp:inline distT="0" distB="0" distL="0" distR="0" wp14:anchorId="2AA591AE" wp14:editId="2CD27FFA">
            <wp:extent cx="2667000" cy="2641451"/>
            <wp:effectExtent l="0" t="0" r="0" b="698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254" cy="2643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846367" wp14:editId="4BE62821">
            <wp:extent cx="2676525" cy="26384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5AB5" w:rsidRDefault="00F85AB5" w:rsidP="0029077B">
      <w:pPr>
        <w:pStyle w:val="a8"/>
        <w:jc w:val="right"/>
      </w:pPr>
    </w:p>
    <w:p w:rsidR="00E01E5B" w:rsidRDefault="0029077B" w:rsidP="0029077B">
      <w:pPr>
        <w:pStyle w:val="a8"/>
        <w:jc w:val="right"/>
      </w:pPr>
      <w:r>
        <w:t>Диаграмма 18</w:t>
      </w:r>
    </w:p>
    <w:p w:rsidR="00E01E5B" w:rsidRDefault="00E01E5B" w:rsidP="00E01E5B">
      <w:pPr>
        <w:pStyle w:val="a8"/>
        <w:jc w:val="left"/>
      </w:pPr>
      <w:r>
        <w:rPr>
          <w:noProof/>
        </w:rPr>
        <w:drawing>
          <wp:inline distT="0" distB="0" distL="0" distR="0" wp14:anchorId="579E5F4A" wp14:editId="71BA89E6">
            <wp:extent cx="5360271" cy="2494253"/>
            <wp:effectExtent l="0" t="0" r="0" b="190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37" cy="2518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5AB5" w:rsidRDefault="007A10BB" w:rsidP="00E01E5B">
      <w:pPr>
        <w:spacing w:after="131" w:line="240" w:lineRule="auto"/>
        <w:ind w:right="74" w:firstLine="0"/>
      </w:pPr>
      <w:r>
        <w:tab/>
      </w:r>
    </w:p>
    <w:p w:rsidR="00E01E5B" w:rsidRPr="005E79F3" w:rsidRDefault="007A10BB" w:rsidP="00F85AB5">
      <w:pPr>
        <w:spacing w:after="131" w:line="240" w:lineRule="auto"/>
        <w:ind w:right="74" w:firstLine="683"/>
      </w:pPr>
      <w:r w:rsidRPr="005E79F3">
        <w:t xml:space="preserve">4.2. Востребованные </w:t>
      </w:r>
      <w:r w:rsidR="00D46044" w:rsidRPr="005E79F3">
        <w:t xml:space="preserve">финансовые </w:t>
      </w:r>
      <w:r w:rsidRPr="005E79F3">
        <w:t>услуги</w:t>
      </w:r>
    </w:p>
    <w:p w:rsidR="00794699" w:rsidRDefault="0029077B" w:rsidP="00794699">
      <w:pPr>
        <w:spacing w:after="131" w:line="240" w:lineRule="auto"/>
        <w:ind w:right="74" w:firstLine="683"/>
      </w:pPr>
      <w:r>
        <w:t>4.2.</w:t>
      </w:r>
      <w:r w:rsidR="007A10BB">
        <w:t xml:space="preserve">1. </w:t>
      </w:r>
      <w:r w:rsidR="003D5037">
        <w:t>Н</w:t>
      </w:r>
      <w:r w:rsidR="00774536">
        <w:t>аиболее востребованы такие услуги, как</w:t>
      </w:r>
      <w:r w:rsidR="00042DCB">
        <w:t>: 1)</w:t>
      </w:r>
      <w:r w:rsidR="00774536">
        <w:t xml:space="preserve"> снятие наличных денег с платежной карты – 63% (650) </w:t>
      </w:r>
      <w:r w:rsidR="0037250D">
        <w:t>НП</w:t>
      </w:r>
      <w:r w:rsidR="00794699">
        <w:t>;</w:t>
      </w:r>
      <w:r w:rsidR="00774536">
        <w:t xml:space="preserve"> </w:t>
      </w:r>
      <w:r w:rsidR="00042DCB">
        <w:t xml:space="preserve">2) </w:t>
      </w:r>
      <w:r w:rsidR="00774536">
        <w:t>безналичная оплата услуг</w:t>
      </w:r>
      <w:r w:rsidR="00774536" w:rsidRPr="00774536">
        <w:t>, в том числе коммунальных, обязательных платежей в бюджет (налоги, штрафы и другие)</w:t>
      </w:r>
      <w:r w:rsidR="00774536">
        <w:t xml:space="preserve"> </w:t>
      </w:r>
      <w:r w:rsidR="00976D7C">
        <w:t>–</w:t>
      </w:r>
      <w:r w:rsidR="00774536">
        <w:t xml:space="preserve"> </w:t>
      </w:r>
      <w:r w:rsidR="00976D7C">
        <w:t xml:space="preserve">62,5% (646) </w:t>
      </w:r>
      <w:r w:rsidR="0037250D">
        <w:t>НП</w:t>
      </w:r>
      <w:r w:rsidR="00794699">
        <w:t>;</w:t>
      </w:r>
      <w:r w:rsidR="00976D7C">
        <w:t xml:space="preserve"> </w:t>
      </w:r>
      <w:r w:rsidR="00042DCB">
        <w:t xml:space="preserve">3) </w:t>
      </w:r>
      <w:r w:rsidR="00976D7C">
        <w:t xml:space="preserve">оплата наличными деньгами услуг, в том числе коммунальных, обязательных платежей в бюджет (налоги, штрафы и другие) – 62% (640) </w:t>
      </w:r>
      <w:r w:rsidR="0037250D">
        <w:t>НП</w:t>
      </w:r>
      <w:r w:rsidR="00794699">
        <w:t>;</w:t>
      </w:r>
      <w:r w:rsidR="00976D7C">
        <w:t xml:space="preserve"> </w:t>
      </w:r>
      <w:r w:rsidR="00042DCB">
        <w:t xml:space="preserve">4) </w:t>
      </w:r>
      <w:r w:rsidR="00976D7C">
        <w:t>пополнение счета платежной карты</w:t>
      </w:r>
      <w:r w:rsidR="00A01910" w:rsidRPr="00A01910">
        <w:t xml:space="preserve"> </w:t>
      </w:r>
      <w:r w:rsidR="00A01910">
        <w:t>–</w:t>
      </w:r>
      <w:r w:rsidR="00976D7C">
        <w:t xml:space="preserve"> 59% (609) </w:t>
      </w:r>
      <w:r w:rsidR="0037250D">
        <w:t>НП</w:t>
      </w:r>
      <w:r w:rsidR="00794699">
        <w:t>;</w:t>
      </w:r>
      <w:r w:rsidR="00976D7C">
        <w:t xml:space="preserve"> </w:t>
      </w:r>
      <w:r w:rsidR="00042DCB">
        <w:br/>
        <w:t xml:space="preserve">5) </w:t>
      </w:r>
      <w:r w:rsidR="00976D7C">
        <w:t xml:space="preserve">безналичный перевод денежных средств другим лицам – 57,2% (591) </w:t>
      </w:r>
      <w:r w:rsidR="0037250D">
        <w:t>НП</w:t>
      </w:r>
      <w:r w:rsidR="00976D7C">
        <w:t>.</w:t>
      </w:r>
      <w:r w:rsidR="00794699">
        <w:t xml:space="preserve"> </w:t>
      </w:r>
    </w:p>
    <w:p w:rsidR="00315FD6" w:rsidRDefault="00794699" w:rsidP="00794699">
      <w:pPr>
        <w:spacing w:after="131" w:line="240" w:lineRule="auto"/>
        <w:ind w:right="74" w:firstLine="683"/>
      </w:pPr>
      <w:r>
        <w:t xml:space="preserve">Также востребованы следующие финансовые услуги: </w:t>
      </w:r>
      <w:r w:rsidR="00042DCB">
        <w:t>1)</w:t>
      </w:r>
      <w:r>
        <w:t xml:space="preserve">47% (483) НП – открытие/закрытие банковского вклада; </w:t>
      </w:r>
      <w:r w:rsidR="00042DCB">
        <w:t xml:space="preserve">2) </w:t>
      </w:r>
      <w:r>
        <w:t xml:space="preserve">45% (469) НП – открытие/закрытие банковского счета; </w:t>
      </w:r>
      <w:r w:rsidR="00042DCB">
        <w:t xml:space="preserve">3) </w:t>
      </w:r>
      <w:r>
        <w:t xml:space="preserve">40% (411) НП – оформление дебетовой карты; </w:t>
      </w:r>
      <w:r w:rsidR="00042DCB">
        <w:br/>
        <w:t xml:space="preserve">4) </w:t>
      </w:r>
      <w:r>
        <w:t xml:space="preserve">37% (384) НП – получение банковского кредита; </w:t>
      </w:r>
      <w:r w:rsidR="00042DCB">
        <w:t xml:space="preserve">5) </w:t>
      </w:r>
      <w:r>
        <w:t>34% (347) НП – оформление кредитной карты.</w:t>
      </w:r>
    </w:p>
    <w:p w:rsidR="007114EC" w:rsidRDefault="007114EC" w:rsidP="007114EC">
      <w:pPr>
        <w:pStyle w:val="a8"/>
      </w:pPr>
      <w:r>
        <w:lastRenderedPageBreak/>
        <w:t xml:space="preserve">                               Диаграмма 19                                </w:t>
      </w:r>
      <w:r w:rsidR="00C91AC2">
        <w:t xml:space="preserve">        Диаграмма 20</w:t>
      </w:r>
    </w:p>
    <w:p w:rsidR="007114EC" w:rsidRDefault="007114EC" w:rsidP="007114EC">
      <w:pPr>
        <w:pStyle w:val="a8"/>
        <w:jc w:val="left"/>
      </w:pPr>
      <w:r>
        <w:rPr>
          <w:noProof/>
        </w:rPr>
        <w:drawing>
          <wp:inline distT="0" distB="0" distL="0" distR="0" wp14:anchorId="04C66AC6" wp14:editId="4AFAD62A">
            <wp:extent cx="2657102" cy="259969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787" cy="2666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5AB5">
        <w:rPr>
          <w:noProof/>
        </w:rPr>
        <w:drawing>
          <wp:inline distT="0" distB="0" distL="0" distR="0" wp14:anchorId="2B471938" wp14:editId="619F38CE">
            <wp:extent cx="2676525" cy="260032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4EC" w:rsidRDefault="007114EC" w:rsidP="007114EC">
      <w:pPr>
        <w:pStyle w:val="a8"/>
        <w:jc w:val="left"/>
      </w:pPr>
    </w:p>
    <w:p w:rsidR="007114EC" w:rsidRDefault="007114EC" w:rsidP="007114EC">
      <w:pPr>
        <w:pStyle w:val="a8"/>
        <w:jc w:val="left"/>
      </w:pPr>
      <w:r>
        <w:t xml:space="preserve">                                Диаграмма 21                                       Диаграмма 22</w:t>
      </w:r>
    </w:p>
    <w:p w:rsidR="007114EC" w:rsidRDefault="00E56154" w:rsidP="007114EC">
      <w:pPr>
        <w:pStyle w:val="a8"/>
        <w:jc w:val="left"/>
      </w:pPr>
      <w:r>
        <w:rPr>
          <w:noProof/>
        </w:rPr>
        <w:drawing>
          <wp:inline distT="0" distB="0" distL="0" distR="0" wp14:anchorId="72154C24" wp14:editId="3616FF2F">
            <wp:extent cx="2733675" cy="258127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14EC">
        <w:rPr>
          <w:noProof/>
        </w:rPr>
        <w:drawing>
          <wp:inline distT="0" distB="0" distL="0" distR="0" wp14:anchorId="13F6F7DB" wp14:editId="048F43EF">
            <wp:extent cx="2514600" cy="25717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4EC" w:rsidRDefault="007114EC" w:rsidP="007114EC">
      <w:pPr>
        <w:pStyle w:val="a8"/>
        <w:jc w:val="left"/>
      </w:pPr>
    </w:p>
    <w:p w:rsidR="007114EC" w:rsidRDefault="007114EC" w:rsidP="007114EC">
      <w:pPr>
        <w:pStyle w:val="a8"/>
        <w:jc w:val="left"/>
      </w:pPr>
      <w:r>
        <w:t xml:space="preserve">                                  Диаграмма 23                  </w:t>
      </w:r>
      <w:r w:rsidR="00C91AC2">
        <w:t xml:space="preserve">                   Диаграмма 24</w:t>
      </w:r>
    </w:p>
    <w:p w:rsidR="007114EC" w:rsidRDefault="00E56154" w:rsidP="007114EC">
      <w:pPr>
        <w:pStyle w:val="a8"/>
        <w:jc w:val="left"/>
      </w:pPr>
      <w:r>
        <w:rPr>
          <w:noProof/>
        </w:rPr>
        <w:drawing>
          <wp:inline distT="0" distB="0" distL="0" distR="0" wp14:anchorId="10EE983B" wp14:editId="2C52BCEB">
            <wp:extent cx="2705100" cy="2276475"/>
            <wp:effectExtent l="0" t="0" r="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438" cy="2283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C3A3D8" wp14:editId="2F716558">
            <wp:extent cx="2609850" cy="22860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0789" w:rsidRDefault="00D10789" w:rsidP="007114EC">
      <w:pPr>
        <w:pStyle w:val="a8"/>
        <w:jc w:val="left"/>
      </w:pPr>
    </w:p>
    <w:p w:rsidR="00D10789" w:rsidRDefault="00D10789" w:rsidP="007114EC">
      <w:pPr>
        <w:pStyle w:val="a8"/>
        <w:jc w:val="left"/>
      </w:pPr>
    </w:p>
    <w:p w:rsidR="00D10789" w:rsidRDefault="00D10789" w:rsidP="00D10789">
      <w:pPr>
        <w:pStyle w:val="a8"/>
        <w:jc w:val="left"/>
      </w:pPr>
      <w:r>
        <w:lastRenderedPageBreak/>
        <w:t xml:space="preserve">                                  Диаграмма 25                                     Диаграмма 26</w:t>
      </w:r>
    </w:p>
    <w:p w:rsidR="007114EC" w:rsidRDefault="00F85AB5" w:rsidP="007114EC">
      <w:pPr>
        <w:pStyle w:val="a8"/>
        <w:jc w:val="left"/>
      </w:pPr>
      <w:r>
        <w:rPr>
          <w:noProof/>
        </w:rPr>
        <w:drawing>
          <wp:inline distT="0" distB="0" distL="0" distR="0" wp14:anchorId="779CD0E1" wp14:editId="56063D99">
            <wp:extent cx="2590800" cy="2257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4" cy="2286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0789" w:rsidRPr="00D10789">
        <w:rPr>
          <w:noProof/>
        </w:rPr>
        <w:t xml:space="preserve"> </w:t>
      </w:r>
      <w:r w:rsidR="00D10789">
        <w:rPr>
          <w:noProof/>
        </w:rPr>
        <w:drawing>
          <wp:inline distT="0" distB="0" distL="0" distR="0" wp14:anchorId="1D572EED" wp14:editId="34B00BBC">
            <wp:extent cx="2680335" cy="2286000"/>
            <wp:effectExtent l="0" t="0" r="571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084" cy="229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4EC" w:rsidRDefault="007114EC" w:rsidP="007114EC">
      <w:pPr>
        <w:pStyle w:val="a8"/>
        <w:jc w:val="left"/>
      </w:pPr>
      <w:r>
        <w:t xml:space="preserve">                                </w:t>
      </w:r>
      <w:r w:rsidR="00D10789">
        <w:t xml:space="preserve"> </w:t>
      </w:r>
      <w:r>
        <w:t xml:space="preserve"> Диаграмма  27                                      Диаграмма 28  </w:t>
      </w:r>
    </w:p>
    <w:p w:rsidR="007114EC" w:rsidRDefault="00D10789" w:rsidP="007114EC">
      <w:pPr>
        <w:pStyle w:val="a8"/>
        <w:jc w:val="left"/>
      </w:pPr>
      <w:r>
        <w:rPr>
          <w:noProof/>
        </w:rPr>
        <w:drawing>
          <wp:inline distT="0" distB="0" distL="0" distR="0" wp14:anchorId="72DCD10B" wp14:editId="1C4C96CC">
            <wp:extent cx="2727960" cy="227584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660" cy="2285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FF5792" wp14:editId="34CF65FD">
            <wp:extent cx="2632710" cy="227647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967" cy="2281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4EC" w:rsidRDefault="007114EC" w:rsidP="007114EC">
      <w:pPr>
        <w:pStyle w:val="a8"/>
        <w:jc w:val="left"/>
      </w:pPr>
    </w:p>
    <w:p w:rsidR="00D10789" w:rsidRDefault="00D10789" w:rsidP="00794699">
      <w:pPr>
        <w:pStyle w:val="a8"/>
      </w:pPr>
      <w:r>
        <w:t>4.2.2. Наименее востребованные услуги в диапазоне от 30% до 10%:</w:t>
      </w:r>
      <w:r w:rsidR="00290C9C">
        <w:t xml:space="preserve"> </w:t>
      </w:r>
      <w:r w:rsidR="00042DCB">
        <w:br/>
        <w:t xml:space="preserve">1) </w:t>
      </w:r>
      <w:r w:rsidR="00290C9C">
        <w:t xml:space="preserve">30% (309) НП – оформление полиса ОСАГО; </w:t>
      </w:r>
      <w:r w:rsidR="00042DCB">
        <w:t xml:space="preserve">2) </w:t>
      </w:r>
      <w:r w:rsidR="00290C9C">
        <w:t xml:space="preserve">24% (249) НП – другие страховые услуги; </w:t>
      </w:r>
      <w:r w:rsidR="00042DCB">
        <w:t xml:space="preserve">3) </w:t>
      </w:r>
      <w:r w:rsidR="00794699">
        <w:t xml:space="preserve">15% (152) НП – услуги негосударственного пенсионного фонда; </w:t>
      </w:r>
      <w:r w:rsidR="00042DCB">
        <w:t xml:space="preserve">4) </w:t>
      </w:r>
      <w:r w:rsidR="00794699">
        <w:t xml:space="preserve">14% (147) НП – получение займа МФО, КПК, сельскохозяйственного КПК; </w:t>
      </w:r>
      <w:r w:rsidR="00042DCB">
        <w:t xml:space="preserve">5) </w:t>
      </w:r>
      <w:r w:rsidR="00794699">
        <w:t>10% (102) НП – оформление инвестиционных продуктов.</w:t>
      </w:r>
      <w:r>
        <w:t xml:space="preserve"> </w:t>
      </w:r>
    </w:p>
    <w:p w:rsidR="007114EC" w:rsidRDefault="007114EC" w:rsidP="007114EC">
      <w:pPr>
        <w:pStyle w:val="a8"/>
        <w:jc w:val="left"/>
      </w:pPr>
      <w:r>
        <w:t xml:space="preserve">                                 Диаграмма 29</w:t>
      </w:r>
      <w:r w:rsidR="007C68B5">
        <w:t xml:space="preserve">                                        Диаграмма 30</w:t>
      </w:r>
    </w:p>
    <w:p w:rsidR="007114EC" w:rsidRDefault="007114EC" w:rsidP="007114EC">
      <w:pPr>
        <w:pStyle w:val="a8"/>
        <w:jc w:val="left"/>
      </w:pPr>
      <w:r>
        <w:rPr>
          <w:noProof/>
        </w:rPr>
        <w:drawing>
          <wp:inline distT="0" distB="0" distL="0" distR="0" wp14:anchorId="75677196" wp14:editId="1C7D86F3">
            <wp:extent cx="2590800" cy="234315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AECAB5" wp14:editId="4AA33E98">
            <wp:extent cx="2828925" cy="234315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4EC" w:rsidRDefault="00D46044" w:rsidP="00D46044">
      <w:pPr>
        <w:pStyle w:val="a8"/>
        <w:jc w:val="center"/>
      </w:pPr>
      <w:r>
        <w:lastRenderedPageBreak/>
        <w:t xml:space="preserve">                                                                                               </w:t>
      </w:r>
      <w:r w:rsidR="00C91AC2">
        <w:t>Диаграмма 31</w:t>
      </w:r>
    </w:p>
    <w:p w:rsidR="00D46044" w:rsidRDefault="00D46044" w:rsidP="00D46044">
      <w:pPr>
        <w:pStyle w:val="a8"/>
        <w:jc w:val="center"/>
      </w:pPr>
    </w:p>
    <w:p w:rsidR="00C91AC2" w:rsidRDefault="00C91AC2" w:rsidP="007114EC">
      <w:pPr>
        <w:pStyle w:val="a8"/>
        <w:jc w:val="left"/>
      </w:pPr>
      <w:r>
        <w:rPr>
          <w:noProof/>
        </w:rPr>
        <w:drawing>
          <wp:inline distT="0" distB="0" distL="0" distR="0" wp14:anchorId="3CE83C7A" wp14:editId="3464DAFB">
            <wp:extent cx="5353050" cy="26670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044" w:rsidRDefault="00D46044" w:rsidP="007114EC">
      <w:pPr>
        <w:pStyle w:val="a8"/>
        <w:jc w:val="left"/>
      </w:pPr>
    </w:p>
    <w:p w:rsidR="007C68B5" w:rsidRDefault="007C68B5" w:rsidP="007114EC">
      <w:pPr>
        <w:pStyle w:val="a8"/>
        <w:jc w:val="left"/>
      </w:pPr>
      <w:r>
        <w:t xml:space="preserve">                                  Диаграмма 3</w:t>
      </w:r>
      <w:r w:rsidR="00C91AC2">
        <w:t>2</w:t>
      </w:r>
      <w:r>
        <w:t xml:space="preserve">                   </w:t>
      </w:r>
      <w:r w:rsidR="00C91AC2">
        <w:t xml:space="preserve">                    Диаграмма 33</w:t>
      </w:r>
    </w:p>
    <w:p w:rsidR="00D46044" w:rsidRDefault="00D46044" w:rsidP="007114EC">
      <w:pPr>
        <w:pStyle w:val="a8"/>
        <w:jc w:val="left"/>
      </w:pPr>
    </w:p>
    <w:p w:rsidR="007114EC" w:rsidRDefault="007114EC" w:rsidP="007114EC">
      <w:pPr>
        <w:pStyle w:val="a8"/>
        <w:jc w:val="left"/>
      </w:pPr>
      <w:r>
        <w:rPr>
          <w:noProof/>
        </w:rPr>
        <w:drawing>
          <wp:inline distT="0" distB="0" distL="0" distR="0" wp14:anchorId="73A539F0" wp14:editId="24AC9B88">
            <wp:extent cx="2638425" cy="320040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D78740" wp14:editId="436C69BB">
            <wp:extent cx="2781300" cy="320040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4EC" w:rsidRDefault="007114EC" w:rsidP="007114EC">
      <w:pPr>
        <w:pStyle w:val="a8"/>
        <w:jc w:val="left"/>
      </w:pPr>
    </w:p>
    <w:p w:rsidR="00D46044" w:rsidRDefault="00D46044" w:rsidP="007114EC">
      <w:pPr>
        <w:pStyle w:val="a8"/>
        <w:jc w:val="left"/>
      </w:pPr>
    </w:p>
    <w:p w:rsidR="003D5037" w:rsidRPr="005E79F3" w:rsidRDefault="003D5037" w:rsidP="003D5037">
      <w:pPr>
        <w:pStyle w:val="a9"/>
        <w:numPr>
          <w:ilvl w:val="0"/>
          <w:numId w:val="3"/>
        </w:numPr>
        <w:spacing w:after="131" w:line="360" w:lineRule="auto"/>
        <w:ind w:right="74"/>
      </w:pPr>
      <w:r w:rsidRPr="005E79F3">
        <w:t>Качество работы платежной инфраструктуры</w:t>
      </w:r>
    </w:p>
    <w:p w:rsidR="00315FD6" w:rsidRDefault="007C68B5" w:rsidP="001D63BB">
      <w:pPr>
        <w:spacing w:line="240" w:lineRule="auto"/>
        <w:ind w:left="-15" w:right="60"/>
      </w:pPr>
      <w:r>
        <w:t xml:space="preserve">5.1. </w:t>
      </w:r>
      <w:r w:rsidR="00C6586D">
        <w:t xml:space="preserve">В </w:t>
      </w:r>
      <w:r w:rsidR="000959A9">
        <w:t>22</w:t>
      </w:r>
      <w:r w:rsidR="002524AF">
        <w:t>% (</w:t>
      </w:r>
      <w:r w:rsidR="000959A9">
        <w:t>227</w:t>
      </w:r>
      <w:r w:rsidR="00C6586D">
        <w:t xml:space="preserve">) </w:t>
      </w:r>
      <w:r w:rsidR="0037250D">
        <w:t>НП</w:t>
      </w:r>
      <w:r w:rsidR="00C6586D">
        <w:t xml:space="preserve"> имеются устройства самообслуживания, с использованием которых возможно получить финансовые услуги (банкоматы, платежные терминалы, терминалы безналичной оплаты), при этом в </w:t>
      </w:r>
      <w:r w:rsidR="000959A9">
        <w:t>15</w:t>
      </w:r>
      <w:r w:rsidR="00C6586D">
        <w:t>,</w:t>
      </w:r>
      <w:r w:rsidR="000959A9">
        <w:t>4</w:t>
      </w:r>
      <w:r w:rsidR="00C6586D">
        <w:t>% (</w:t>
      </w:r>
      <w:r w:rsidR="000959A9">
        <w:t>35</w:t>
      </w:r>
      <w:r w:rsidR="00C6586D">
        <w:t xml:space="preserve">) </w:t>
      </w:r>
      <w:r w:rsidR="0037250D">
        <w:t>НП</w:t>
      </w:r>
      <w:r w:rsidR="000959A9">
        <w:rPr>
          <w:rStyle w:val="a7"/>
        </w:rPr>
        <w:footnoteReference w:id="3"/>
      </w:r>
      <w:r w:rsidR="000959A9">
        <w:t xml:space="preserve"> случаются частые перебои в работе устройств самообслуживания.</w:t>
      </w:r>
      <w:r w:rsidR="00C6586D">
        <w:t xml:space="preserve"> </w:t>
      </w:r>
    </w:p>
    <w:p w:rsidR="007C68B5" w:rsidRDefault="007C68B5" w:rsidP="001D63BB">
      <w:pPr>
        <w:spacing w:line="240" w:lineRule="auto"/>
        <w:ind w:left="-15" w:right="60"/>
        <w:jc w:val="right"/>
      </w:pPr>
      <w:r>
        <w:lastRenderedPageBreak/>
        <w:t>Диаграмма 34</w:t>
      </w:r>
    </w:p>
    <w:p w:rsidR="007C68B5" w:rsidRDefault="00AE098D" w:rsidP="007C68B5">
      <w:pPr>
        <w:pStyle w:val="a8"/>
        <w:jc w:val="left"/>
      </w:pPr>
      <w:r>
        <w:rPr>
          <w:noProof/>
        </w:rPr>
        <w:drawing>
          <wp:inline distT="0" distB="0" distL="0" distR="0" wp14:anchorId="26889732">
            <wp:extent cx="5531485" cy="3038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213" cy="3065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044" w:rsidRDefault="00D46044" w:rsidP="007C68B5">
      <w:pPr>
        <w:pStyle w:val="a8"/>
        <w:jc w:val="left"/>
      </w:pPr>
    </w:p>
    <w:p w:rsidR="00D46044" w:rsidRDefault="00D46044" w:rsidP="00D46044">
      <w:pPr>
        <w:pStyle w:val="a8"/>
        <w:jc w:val="right"/>
      </w:pPr>
      <w:r>
        <w:t>Таблица 1</w:t>
      </w:r>
    </w:p>
    <w:p w:rsidR="007C68B5" w:rsidRDefault="007B7AFF" w:rsidP="007C68B5">
      <w:pPr>
        <w:pStyle w:val="a8"/>
        <w:jc w:val="left"/>
      </w:pPr>
      <w:r w:rsidRPr="007B7AFF">
        <w:drawing>
          <wp:inline distT="0" distB="0" distL="0" distR="0">
            <wp:extent cx="5572125" cy="40481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8B5" w:rsidRDefault="007C68B5">
      <w:pPr>
        <w:ind w:left="-15" w:right="60"/>
      </w:pPr>
    </w:p>
    <w:p w:rsidR="003D5037" w:rsidRDefault="007C68B5" w:rsidP="00B0595D">
      <w:pPr>
        <w:spacing w:line="240" w:lineRule="auto"/>
        <w:ind w:left="-15" w:right="60"/>
      </w:pPr>
      <w:r>
        <w:t xml:space="preserve">5.2. </w:t>
      </w:r>
      <w:r w:rsidR="00C6586D">
        <w:t xml:space="preserve">В </w:t>
      </w:r>
      <w:r w:rsidR="000959A9">
        <w:t>69</w:t>
      </w:r>
      <w:r w:rsidR="00C6586D">
        <w:t>% (</w:t>
      </w:r>
      <w:r w:rsidR="000959A9">
        <w:t>673</w:t>
      </w:r>
      <w:r w:rsidR="00C6586D">
        <w:t xml:space="preserve">) </w:t>
      </w:r>
      <w:r w:rsidR="0037250D">
        <w:t>НП</w:t>
      </w:r>
      <w:r w:rsidR="00C6586D">
        <w:t xml:space="preserve"> торгово-сервисные предприятия (магазины, организации, оказывающие услуги) (далее – ТСП) принимают оплату</w:t>
      </w:r>
      <w:r w:rsidR="0023483D">
        <w:t xml:space="preserve"> безналичным способом</w:t>
      </w:r>
      <w:r w:rsidR="000959A9">
        <w:t xml:space="preserve">, при этом в 15,3% (149) </w:t>
      </w:r>
      <w:r w:rsidR="0037250D">
        <w:t>НП</w:t>
      </w:r>
      <w:r w:rsidR="000959A9">
        <w:t xml:space="preserve"> нет точек торговли и услуг</w:t>
      </w:r>
      <w:r w:rsidR="0023483D">
        <w:t xml:space="preserve">. </w:t>
      </w:r>
    </w:p>
    <w:p w:rsidR="00D46044" w:rsidRDefault="00D46044" w:rsidP="001D63BB">
      <w:pPr>
        <w:spacing w:line="240" w:lineRule="auto"/>
        <w:ind w:left="-15" w:right="60"/>
        <w:jc w:val="right"/>
      </w:pPr>
    </w:p>
    <w:p w:rsidR="00B0595D" w:rsidRDefault="001D63BB" w:rsidP="001D63BB">
      <w:pPr>
        <w:spacing w:line="240" w:lineRule="auto"/>
        <w:ind w:left="-15" w:right="60"/>
        <w:jc w:val="right"/>
      </w:pPr>
      <w:r>
        <w:t xml:space="preserve"> Диаграмма 35</w:t>
      </w:r>
    </w:p>
    <w:p w:rsidR="007C68B5" w:rsidRDefault="001D63BB" w:rsidP="008D67DF">
      <w:pPr>
        <w:ind w:left="-15" w:right="60"/>
      </w:pPr>
      <w:r>
        <w:rPr>
          <w:noProof/>
        </w:rPr>
        <w:drawing>
          <wp:inline distT="0" distB="0" distL="0" distR="0" wp14:anchorId="77F2ADA5">
            <wp:extent cx="5403215" cy="2657475"/>
            <wp:effectExtent l="0" t="0" r="698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5FD6" w:rsidRDefault="007C68B5" w:rsidP="001D63BB">
      <w:pPr>
        <w:spacing w:line="240" w:lineRule="auto"/>
        <w:ind w:left="-15" w:right="60"/>
      </w:pPr>
      <w:r>
        <w:t xml:space="preserve">5.3. </w:t>
      </w:r>
      <w:r w:rsidR="00183E27">
        <w:t>В</w:t>
      </w:r>
      <w:r w:rsidR="0023483D">
        <w:t xml:space="preserve"> </w:t>
      </w:r>
      <w:r w:rsidR="00183E27">
        <w:t>11</w:t>
      </w:r>
      <w:r w:rsidR="0023483D">
        <w:t>% (</w:t>
      </w:r>
      <w:r w:rsidR="00183E27">
        <w:t>81</w:t>
      </w:r>
      <w:r w:rsidR="00C6586D">
        <w:t xml:space="preserve">) </w:t>
      </w:r>
      <w:r w:rsidR="0037250D">
        <w:t>НП</w:t>
      </w:r>
      <w:r w:rsidR="00C6586D">
        <w:t xml:space="preserve"> на кассах ТСП возможно снять наличные деньги с платежной карты одновременно с покупкой</w:t>
      </w:r>
      <w:r w:rsidR="003D5037">
        <w:t xml:space="preserve"> (</w:t>
      </w:r>
      <w:r w:rsidR="00C6586D">
        <w:t xml:space="preserve">предоставляется услуга </w:t>
      </w:r>
      <w:r w:rsidR="008D67DF">
        <w:t xml:space="preserve">- </w:t>
      </w:r>
      <w:r w:rsidR="00C6586D">
        <w:t>«наличные на кассе»</w:t>
      </w:r>
      <w:r w:rsidR="003D5037">
        <w:t>)</w:t>
      </w:r>
      <w:r w:rsidR="00C6586D">
        <w:t xml:space="preserve">. При этом </w:t>
      </w:r>
      <w:r w:rsidR="00183E27">
        <w:t xml:space="preserve">в качестве </w:t>
      </w:r>
      <w:r w:rsidR="00C6586D">
        <w:t>характеристик</w:t>
      </w:r>
      <w:r w:rsidR="0023483D">
        <w:t>и</w:t>
      </w:r>
      <w:r w:rsidR="00C6586D">
        <w:t xml:space="preserve"> таких ТСП были названы</w:t>
      </w:r>
      <w:r w:rsidR="00183E27">
        <w:t xml:space="preserve"> следующие: в магазине размещена информация о возможности снятия наличных денег в кассе</w:t>
      </w:r>
      <w:r w:rsidR="001977BA" w:rsidRPr="001977BA">
        <w:t xml:space="preserve"> – 66% (65) </w:t>
      </w:r>
      <w:r w:rsidR="001977BA">
        <w:t>НП</w:t>
      </w:r>
      <w:r w:rsidR="00183E27">
        <w:t>, предоставляемая услуга востребована</w:t>
      </w:r>
      <w:r w:rsidR="001977BA">
        <w:t xml:space="preserve"> – 50% (46) НП</w:t>
      </w:r>
      <w:r w:rsidR="001977BA">
        <w:rPr>
          <w:rStyle w:val="a7"/>
        </w:rPr>
        <w:footnoteReference w:id="4"/>
      </w:r>
      <w:r w:rsidR="0023483D">
        <w:t>.</w:t>
      </w:r>
      <w:r w:rsidR="00C6586D">
        <w:t xml:space="preserve">  </w:t>
      </w:r>
    </w:p>
    <w:p w:rsidR="00F4511C" w:rsidRDefault="00F4511C" w:rsidP="00F4511C">
      <w:pPr>
        <w:spacing w:line="240" w:lineRule="auto"/>
        <w:ind w:left="-15" w:right="60"/>
        <w:jc w:val="right"/>
      </w:pPr>
      <w:r>
        <w:t>Диаграмма 36</w:t>
      </w:r>
    </w:p>
    <w:p w:rsidR="00F4511C" w:rsidRDefault="00F4511C" w:rsidP="00F4511C">
      <w:pPr>
        <w:pStyle w:val="a8"/>
        <w:jc w:val="left"/>
      </w:pPr>
      <w:r>
        <w:rPr>
          <w:noProof/>
        </w:rPr>
        <w:drawing>
          <wp:inline distT="0" distB="0" distL="0" distR="0" wp14:anchorId="0182990A" wp14:editId="0A35C0EB">
            <wp:extent cx="5474335" cy="3009900"/>
            <wp:effectExtent l="0" t="0" r="0" b="0"/>
            <wp:docPr id="5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496006" cy="30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11C" w:rsidRDefault="00F4511C" w:rsidP="00F4511C">
      <w:pPr>
        <w:pStyle w:val="a8"/>
        <w:jc w:val="left"/>
      </w:pPr>
    </w:p>
    <w:p w:rsidR="00F4511C" w:rsidRDefault="00F4511C" w:rsidP="00F4511C">
      <w:pPr>
        <w:pStyle w:val="a8"/>
        <w:jc w:val="center"/>
      </w:pPr>
      <w:r>
        <w:t>Характеристика магазинов, на кассе которых можно снять наличные деньги с платежной карты</w:t>
      </w:r>
    </w:p>
    <w:p w:rsidR="00F4511C" w:rsidRDefault="00F4511C" w:rsidP="00F4511C">
      <w:pPr>
        <w:pStyle w:val="a8"/>
        <w:jc w:val="left"/>
      </w:pPr>
    </w:p>
    <w:p w:rsidR="00F4511C" w:rsidRDefault="00F4511C" w:rsidP="00F4511C">
      <w:pPr>
        <w:pStyle w:val="a8"/>
        <w:jc w:val="left"/>
      </w:pPr>
      <w:bookmarkStart w:id="0" w:name="_GoBack"/>
      <w:bookmarkEnd w:id="0"/>
      <w:r>
        <w:lastRenderedPageBreak/>
        <w:t xml:space="preserve">                                Диаграмма 37                                         Диаграмма 38</w:t>
      </w:r>
    </w:p>
    <w:p w:rsidR="00F4511C" w:rsidRDefault="00F4511C" w:rsidP="00F4511C">
      <w:pPr>
        <w:pStyle w:val="a8"/>
        <w:jc w:val="left"/>
      </w:pPr>
      <w:r>
        <w:rPr>
          <w:noProof/>
        </w:rPr>
        <w:drawing>
          <wp:inline distT="0" distB="0" distL="0" distR="0" wp14:anchorId="4B36B843" wp14:editId="0D47ACDC">
            <wp:extent cx="2524125" cy="2133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BF2CDF" wp14:editId="6E291C49">
            <wp:extent cx="2886075" cy="21526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11C" w:rsidRDefault="00F4511C" w:rsidP="00F4511C">
      <w:pPr>
        <w:pStyle w:val="a8"/>
        <w:jc w:val="left"/>
      </w:pPr>
    </w:p>
    <w:p w:rsidR="00F4511C" w:rsidRDefault="00F4511C" w:rsidP="00F4511C">
      <w:pPr>
        <w:pStyle w:val="a8"/>
        <w:jc w:val="left"/>
      </w:pPr>
      <w:r>
        <w:t xml:space="preserve">                               Диаграмма 39                                          Диаграмма 40</w:t>
      </w:r>
    </w:p>
    <w:p w:rsidR="00F4511C" w:rsidRDefault="00F4511C" w:rsidP="00F4511C">
      <w:pPr>
        <w:pStyle w:val="a8"/>
        <w:jc w:val="left"/>
      </w:pPr>
      <w:r>
        <w:rPr>
          <w:noProof/>
        </w:rPr>
        <w:drawing>
          <wp:inline distT="0" distB="0" distL="0" distR="0" wp14:anchorId="3A2EFBFB" wp14:editId="37858F8C">
            <wp:extent cx="2505075" cy="256032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E0ACA7" wp14:editId="5B4C3E62">
            <wp:extent cx="2914650" cy="25717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11C" w:rsidRDefault="00F4511C" w:rsidP="001D63BB">
      <w:pPr>
        <w:spacing w:line="240" w:lineRule="auto"/>
        <w:ind w:left="-15" w:right="60"/>
      </w:pPr>
    </w:p>
    <w:p w:rsidR="00183E27" w:rsidRDefault="00F4511C" w:rsidP="001D63BB">
      <w:pPr>
        <w:spacing w:line="240" w:lineRule="auto"/>
        <w:ind w:left="-15" w:right="60"/>
      </w:pPr>
      <w:r>
        <w:t xml:space="preserve">5.4. </w:t>
      </w:r>
      <w:r w:rsidR="00183E27">
        <w:t xml:space="preserve">В 20,3% (198) </w:t>
      </w:r>
      <w:r w:rsidR="0037250D">
        <w:t>НП</w:t>
      </w:r>
      <w:r w:rsidR="00183E27">
        <w:t xml:space="preserve"> есть государственные и/или муниципальные </w:t>
      </w:r>
      <w:r w:rsidR="001D4708">
        <w:t>учреждения или магазины, в которых необходима организация безналичной оплаты товаров и услуг.</w:t>
      </w:r>
    </w:p>
    <w:p w:rsidR="00F4511C" w:rsidRDefault="00F4511C" w:rsidP="00F4511C">
      <w:pPr>
        <w:spacing w:line="240" w:lineRule="auto"/>
        <w:ind w:left="-15" w:right="60"/>
        <w:jc w:val="right"/>
      </w:pPr>
      <w:r>
        <w:t>Диаграмма 41</w:t>
      </w:r>
    </w:p>
    <w:p w:rsidR="00F4511C" w:rsidRDefault="00F4511C" w:rsidP="001D63BB">
      <w:pPr>
        <w:spacing w:line="240" w:lineRule="auto"/>
        <w:ind w:left="-15" w:right="60"/>
      </w:pPr>
      <w:r>
        <w:rPr>
          <w:noProof/>
        </w:rPr>
        <w:drawing>
          <wp:inline distT="0" distB="0" distL="0" distR="0" wp14:anchorId="46D1E761" wp14:editId="7DA642AF">
            <wp:extent cx="5448300" cy="261556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61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5037" w:rsidRPr="005E79F3" w:rsidRDefault="003D5037" w:rsidP="001D63BB">
      <w:pPr>
        <w:pStyle w:val="a9"/>
        <w:numPr>
          <w:ilvl w:val="0"/>
          <w:numId w:val="3"/>
        </w:numPr>
        <w:spacing w:line="240" w:lineRule="auto"/>
        <w:ind w:right="60"/>
      </w:pPr>
      <w:r w:rsidRPr="005E79F3">
        <w:lastRenderedPageBreak/>
        <w:t>Оказание услуг отделениями почтовой связи</w:t>
      </w:r>
    </w:p>
    <w:p w:rsidR="009E3813" w:rsidRDefault="009E3813" w:rsidP="009E3813">
      <w:pPr>
        <w:spacing w:line="240" w:lineRule="auto"/>
        <w:ind w:left="683" w:right="60" w:firstLine="0"/>
      </w:pPr>
    </w:p>
    <w:p w:rsidR="009E3813" w:rsidRDefault="009E3813" w:rsidP="001D63BB">
      <w:pPr>
        <w:spacing w:line="240" w:lineRule="auto"/>
        <w:ind w:left="-15" w:right="60"/>
      </w:pPr>
      <w:r>
        <w:t xml:space="preserve">6.1. </w:t>
      </w:r>
      <w:r w:rsidR="001D4708">
        <w:t xml:space="preserve">Снять наличные деньги с платежной карты в отделении почтовой связи </w:t>
      </w:r>
      <w:r w:rsidR="003D5037">
        <w:t xml:space="preserve">(далее – ОПС) </w:t>
      </w:r>
      <w:r w:rsidR="001D4708">
        <w:t xml:space="preserve">можно в 14,9% (145) </w:t>
      </w:r>
      <w:r w:rsidR="0037250D">
        <w:t>НП</w:t>
      </w:r>
      <w:r w:rsidR="001D4708">
        <w:t xml:space="preserve">. </w:t>
      </w:r>
      <w:r w:rsidR="003D5037">
        <w:t>В</w:t>
      </w:r>
      <w:r w:rsidR="001D4708">
        <w:t xml:space="preserve"> ОПС возможно </w:t>
      </w:r>
      <w:r w:rsidR="003D5037">
        <w:t xml:space="preserve">и </w:t>
      </w:r>
      <w:r w:rsidR="001D4708">
        <w:t xml:space="preserve">получение иных финансовых услуг: оплата жилищно-коммунальных услуг в ОПС с использованием платежной карты или </w:t>
      </w:r>
      <w:r w:rsidR="001D4708">
        <w:rPr>
          <w:lang w:val="en-US"/>
        </w:rPr>
        <w:t>QR</w:t>
      </w:r>
      <w:r w:rsidR="001D4708">
        <w:t>-кода доступна в 51</w:t>
      </w:r>
      <w:r w:rsidR="00C6586D">
        <w:t>,</w:t>
      </w:r>
      <w:r w:rsidR="001D4708">
        <w:t>5</w:t>
      </w:r>
      <w:r w:rsidR="00C6586D">
        <w:t>% (</w:t>
      </w:r>
      <w:r w:rsidR="001D4708">
        <w:t>237</w:t>
      </w:r>
      <w:r w:rsidR="00C6586D">
        <w:t xml:space="preserve">) </w:t>
      </w:r>
      <w:r w:rsidR="0037250D">
        <w:t>НП</w:t>
      </w:r>
      <w:r w:rsidR="004D28E3">
        <w:t>,</w:t>
      </w:r>
      <w:r w:rsidR="004D28E3" w:rsidRPr="004D28E3">
        <w:t xml:space="preserve"> </w:t>
      </w:r>
      <w:r w:rsidR="004D28E3">
        <w:t>возможность открытия банковского счета – в 24% (109) НП</w:t>
      </w:r>
      <w:r>
        <w:t>.</w:t>
      </w:r>
    </w:p>
    <w:p w:rsidR="009E3813" w:rsidRDefault="009E3813" w:rsidP="009E3813">
      <w:pPr>
        <w:spacing w:line="240" w:lineRule="auto"/>
        <w:ind w:left="-15" w:right="60"/>
        <w:jc w:val="right"/>
      </w:pPr>
    </w:p>
    <w:p w:rsidR="009E3813" w:rsidRDefault="009E3813" w:rsidP="009E3813">
      <w:pPr>
        <w:spacing w:line="240" w:lineRule="auto"/>
        <w:ind w:left="-15" w:right="60"/>
        <w:jc w:val="right"/>
      </w:pPr>
      <w:r>
        <w:t>Диаграмма 42</w:t>
      </w:r>
    </w:p>
    <w:p w:rsidR="009E3813" w:rsidRDefault="00AE098D" w:rsidP="009E3813">
      <w:pPr>
        <w:pStyle w:val="a8"/>
        <w:jc w:val="left"/>
      </w:pPr>
      <w:r>
        <w:rPr>
          <w:noProof/>
        </w:rPr>
        <w:drawing>
          <wp:inline distT="0" distB="0" distL="0" distR="0" wp14:anchorId="4CEBA04E">
            <wp:extent cx="5219191" cy="3228975"/>
            <wp:effectExtent l="0" t="0" r="63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80" cy="324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813" w:rsidRDefault="009E3813" w:rsidP="009E3813">
      <w:pPr>
        <w:pStyle w:val="a8"/>
        <w:jc w:val="left"/>
      </w:pPr>
      <w:r>
        <w:t xml:space="preserve">                                  </w:t>
      </w:r>
    </w:p>
    <w:p w:rsidR="009E3813" w:rsidRDefault="009E3813" w:rsidP="009E3813">
      <w:pPr>
        <w:pStyle w:val="a8"/>
        <w:jc w:val="left"/>
      </w:pPr>
      <w:r>
        <w:t xml:space="preserve">                                   Диаграмма 43                                       Диаграмма 44        </w:t>
      </w:r>
    </w:p>
    <w:p w:rsidR="009E3813" w:rsidRDefault="009E3813" w:rsidP="009E3813">
      <w:pPr>
        <w:pStyle w:val="a8"/>
        <w:jc w:val="left"/>
      </w:pPr>
      <w:r>
        <w:rPr>
          <w:noProof/>
        </w:rPr>
        <w:drawing>
          <wp:inline distT="0" distB="0" distL="0" distR="0" wp14:anchorId="62D47CA0" wp14:editId="0CBE00C9">
            <wp:extent cx="2657475" cy="264795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30DFC1" wp14:editId="1E04ECEC">
            <wp:extent cx="2771775" cy="264795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813" w:rsidRDefault="009E3813" w:rsidP="001D63BB">
      <w:pPr>
        <w:spacing w:line="240" w:lineRule="auto"/>
        <w:ind w:left="-15" w:right="60"/>
      </w:pPr>
    </w:p>
    <w:p w:rsidR="003D5037" w:rsidRDefault="009E3813" w:rsidP="001D63BB">
      <w:pPr>
        <w:spacing w:line="240" w:lineRule="auto"/>
        <w:ind w:left="-15" w:right="60"/>
      </w:pPr>
      <w:r>
        <w:t>6.2. З</w:t>
      </w:r>
      <w:r w:rsidR="00E8562A" w:rsidRPr="00E8562A">
        <w:t>аявленный перечень финансовых услуг предоставляется в полном объеме</w:t>
      </w:r>
      <w:r w:rsidR="00E8562A">
        <w:t xml:space="preserve"> в 35% (160) НП, а</w:t>
      </w:r>
      <w:r w:rsidR="00E8562A" w:rsidRPr="00E8562A">
        <w:t xml:space="preserve">ссортимент финансовых услуг достаточен для </w:t>
      </w:r>
      <w:r w:rsidR="00E8562A" w:rsidRPr="00E8562A">
        <w:lastRenderedPageBreak/>
        <w:t xml:space="preserve">жителей </w:t>
      </w:r>
      <w:r w:rsidR="00E8562A">
        <w:t>– 32% (144) НП, т</w:t>
      </w:r>
      <w:r w:rsidR="00E8562A" w:rsidRPr="00E8562A">
        <w:t>арифы на оказываемые финансовые услуги устраивают жителей</w:t>
      </w:r>
      <w:r w:rsidR="00E8562A">
        <w:t xml:space="preserve">  – 23% (104) НП</w:t>
      </w:r>
      <w:r w:rsidR="00C50141">
        <w:rPr>
          <w:rStyle w:val="a7"/>
        </w:rPr>
        <w:footnoteReference w:id="5"/>
      </w:r>
      <w:r w:rsidR="00C50141">
        <w:t xml:space="preserve">. </w:t>
      </w:r>
    </w:p>
    <w:p w:rsidR="004D28E3" w:rsidRDefault="004D28E3" w:rsidP="001D63BB">
      <w:pPr>
        <w:spacing w:line="240" w:lineRule="auto"/>
        <w:ind w:left="-15" w:right="60"/>
      </w:pPr>
    </w:p>
    <w:p w:rsidR="009E3813" w:rsidRDefault="004D28E3" w:rsidP="001D63BB">
      <w:pPr>
        <w:spacing w:line="240" w:lineRule="auto"/>
        <w:ind w:left="-15" w:right="60"/>
      </w:pPr>
      <w:r>
        <w:t xml:space="preserve">                                   Диаграмма 45                                      Диаграмма 46</w:t>
      </w:r>
    </w:p>
    <w:p w:rsidR="004D28E3" w:rsidRDefault="004D28E3" w:rsidP="004D28E3">
      <w:pPr>
        <w:pStyle w:val="a8"/>
        <w:jc w:val="left"/>
      </w:pPr>
      <w:r>
        <w:rPr>
          <w:noProof/>
        </w:rPr>
        <w:drawing>
          <wp:inline distT="0" distB="0" distL="0" distR="0" wp14:anchorId="0723EC54" wp14:editId="082E088B">
            <wp:extent cx="2694940" cy="2390775"/>
            <wp:effectExtent l="0" t="0" r="0" b="9525"/>
            <wp:docPr id="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707258" cy="240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0A6E8C" wp14:editId="503FD796">
            <wp:extent cx="2724150" cy="2371725"/>
            <wp:effectExtent l="0" t="0" r="0" b="9525"/>
            <wp:docPr id="4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724516" cy="237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8E3" w:rsidRDefault="004D28E3" w:rsidP="004D28E3">
      <w:pPr>
        <w:pStyle w:val="a8"/>
        <w:jc w:val="left"/>
      </w:pPr>
    </w:p>
    <w:p w:rsidR="004D28E3" w:rsidRDefault="004D28E3" w:rsidP="004D28E3">
      <w:pPr>
        <w:pStyle w:val="a8"/>
        <w:jc w:val="left"/>
      </w:pPr>
      <w:r>
        <w:t xml:space="preserve">                                   Диаграмма 47                                     </w:t>
      </w:r>
      <w:r w:rsidR="00682AFC">
        <w:t xml:space="preserve">  </w:t>
      </w:r>
      <w:r>
        <w:t>Диаграмма 48</w:t>
      </w:r>
    </w:p>
    <w:p w:rsidR="004D28E3" w:rsidRDefault="004D28E3" w:rsidP="004D28E3">
      <w:pPr>
        <w:pStyle w:val="a8"/>
        <w:jc w:val="left"/>
      </w:pPr>
      <w:r>
        <w:rPr>
          <w:noProof/>
        </w:rPr>
        <w:drawing>
          <wp:inline distT="0" distB="0" distL="0" distR="0" wp14:anchorId="3C3E7075" wp14:editId="426CFF9C">
            <wp:extent cx="2714625" cy="245745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96EBF8" wp14:editId="3AE7834D">
            <wp:extent cx="2686050" cy="24574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2AFC" w:rsidRDefault="00682AFC" w:rsidP="004D28E3">
      <w:pPr>
        <w:pStyle w:val="a8"/>
        <w:jc w:val="left"/>
      </w:pPr>
      <w:r>
        <w:t xml:space="preserve">                                   Диаграмма 49</w:t>
      </w:r>
    </w:p>
    <w:p w:rsidR="004D28E3" w:rsidRDefault="004D28E3" w:rsidP="004D28E3">
      <w:pPr>
        <w:pStyle w:val="a8"/>
        <w:jc w:val="left"/>
      </w:pPr>
      <w:r>
        <w:rPr>
          <w:noProof/>
        </w:rPr>
        <w:drawing>
          <wp:inline distT="0" distB="0" distL="0" distR="0" wp14:anchorId="5EA504A0" wp14:editId="7BAF5E4A">
            <wp:extent cx="2724150" cy="2152650"/>
            <wp:effectExtent l="0" t="0" r="0" b="0"/>
            <wp:docPr id="5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724532" cy="215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62A" w:rsidRDefault="004D28E3" w:rsidP="001D63BB">
      <w:pPr>
        <w:spacing w:line="240" w:lineRule="auto"/>
        <w:ind w:left="-15" w:right="60"/>
      </w:pPr>
      <w:r>
        <w:lastRenderedPageBreak/>
        <w:t xml:space="preserve">6.3. </w:t>
      </w:r>
      <w:r w:rsidR="00C50141">
        <w:t>В 51,9% (505) населенных пункта ОПС отс</w:t>
      </w:r>
      <w:r w:rsidR="002D1265">
        <w:t>утствует, а в 2,</w:t>
      </w:r>
      <w:r w:rsidR="00C50141">
        <w:t xml:space="preserve">4% (23) </w:t>
      </w:r>
      <w:r w:rsidR="0037250D">
        <w:t>НП</w:t>
      </w:r>
      <w:r w:rsidR="00C50141">
        <w:t xml:space="preserve"> есть ОПС, но он</w:t>
      </w:r>
      <w:r w:rsidR="00E8562A">
        <w:t>и</w:t>
      </w:r>
      <w:r w:rsidR="00C50141">
        <w:t xml:space="preserve"> не работа</w:t>
      </w:r>
      <w:r w:rsidR="00E8562A">
        <w:t>ю</w:t>
      </w:r>
      <w:r w:rsidR="00C50141">
        <w:t>т</w:t>
      </w:r>
      <w:r w:rsidR="00682AFC">
        <w:t xml:space="preserve"> (диаграмма 42)</w:t>
      </w:r>
      <w:r w:rsidR="00C50141">
        <w:t>.</w:t>
      </w:r>
    </w:p>
    <w:p w:rsidR="004D28E3" w:rsidRDefault="004D28E3" w:rsidP="001D63BB">
      <w:pPr>
        <w:spacing w:line="240" w:lineRule="auto"/>
        <w:ind w:left="-15" w:right="60"/>
      </w:pPr>
    </w:p>
    <w:p w:rsidR="00315FD6" w:rsidRPr="005E79F3" w:rsidRDefault="00E8562A" w:rsidP="00E8562A">
      <w:pPr>
        <w:pStyle w:val="a9"/>
        <w:numPr>
          <w:ilvl w:val="0"/>
          <w:numId w:val="3"/>
        </w:numPr>
        <w:ind w:right="60"/>
      </w:pPr>
      <w:r w:rsidRPr="005E79F3">
        <w:t>Выездные форматы оказания финансовых услуг</w:t>
      </w:r>
    </w:p>
    <w:p w:rsidR="00BE510E" w:rsidRDefault="004D28E3" w:rsidP="004D28E3">
      <w:pPr>
        <w:spacing w:line="240" w:lineRule="auto"/>
        <w:ind w:left="-15" w:right="60"/>
      </w:pPr>
      <w:r>
        <w:t xml:space="preserve">7.1. </w:t>
      </w:r>
      <w:r w:rsidR="00556442">
        <w:t>В</w:t>
      </w:r>
      <w:r w:rsidR="00E8562A">
        <w:t xml:space="preserve"> </w:t>
      </w:r>
      <w:r w:rsidR="00C50141">
        <w:t>11</w:t>
      </w:r>
      <w:r w:rsidR="00556442">
        <w:t>,</w:t>
      </w:r>
      <w:r w:rsidR="00C50141">
        <w:t>4</w:t>
      </w:r>
      <w:r w:rsidR="00556442">
        <w:t>% (</w:t>
      </w:r>
      <w:r w:rsidR="00C50141">
        <w:t>118</w:t>
      </w:r>
      <w:r w:rsidR="00556442">
        <w:t xml:space="preserve">) </w:t>
      </w:r>
      <w:r w:rsidR="0037250D">
        <w:t>НП</w:t>
      </w:r>
      <w:r w:rsidR="00C6586D">
        <w:t xml:space="preserve"> оказываются услуги в выездных форматах обслуживания, из них</w:t>
      </w:r>
      <w:r w:rsidR="00042DCB">
        <w:t>:</w:t>
      </w:r>
      <w:r w:rsidR="00C6586D">
        <w:t xml:space="preserve"> </w:t>
      </w:r>
      <w:r w:rsidR="00042DCB">
        <w:t xml:space="preserve">1) </w:t>
      </w:r>
      <w:r w:rsidR="00367DDA">
        <w:t>3</w:t>
      </w:r>
      <w:r w:rsidR="00BE510E">
        <w:t>9</w:t>
      </w:r>
      <w:r w:rsidR="00367DDA">
        <w:t>% (</w:t>
      </w:r>
      <w:r w:rsidR="00BE510E">
        <w:t>46</w:t>
      </w:r>
      <w:r w:rsidR="008D67DF">
        <w:t xml:space="preserve"> от </w:t>
      </w:r>
      <w:r w:rsidR="00BE510E">
        <w:t>118</w:t>
      </w:r>
      <w:r w:rsidR="00C6586D">
        <w:t xml:space="preserve">) </w:t>
      </w:r>
      <w:r w:rsidR="0037250D">
        <w:t>НП</w:t>
      </w:r>
      <w:r w:rsidR="00C6586D">
        <w:t xml:space="preserve"> обслуживаются передвижным</w:t>
      </w:r>
      <w:r w:rsidR="00BE510E">
        <w:t xml:space="preserve"> офисом банка на базе автотранспортного средства</w:t>
      </w:r>
      <w:r w:rsidR="00165F68">
        <w:t>,</w:t>
      </w:r>
      <w:r w:rsidR="008D67DF">
        <w:t xml:space="preserve"> </w:t>
      </w:r>
      <w:r w:rsidR="00042DCB">
        <w:t xml:space="preserve">2) </w:t>
      </w:r>
      <w:r w:rsidR="00BE510E">
        <w:t>37</w:t>
      </w:r>
      <w:r w:rsidR="00C6586D">
        <w:t>,</w:t>
      </w:r>
      <w:r w:rsidR="00BE510E">
        <w:t>3</w:t>
      </w:r>
      <w:r w:rsidR="00C6586D">
        <w:t>% (</w:t>
      </w:r>
      <w:r w:rsidR="00BE510E">
        <w:t>44</w:t>
      </w:r>
      <w:r w:rsidR="00165F68" w:rsidRPr="00165F68">
        <w:t xml:space="preserve"> </w:t>
      </w:r>
      <w:r w:rsidR="00BE510E">
        <w:t>от 118</w:t>
      </w:r>
      <w:r w:rsidR="00C6586D">
        <w:t xml:space="preserve">) </w:t>
      </w:r>
      <w:r w:rsidR="0037250D">
        <w:t>НП</w:t>
      </w:r>
      <w:r w:rsidR="00BE510E">
        <w:t xml:space="preserve"> посещают страховые агенты, </w:t>
      </w:r>
      <w:r w:rsidR="00042DCB">
        <w:t xml:space="preserve">3) </w:t>
      </w:r>
      <w:r w:rsidR="00BE510E">
        <w:t>16,1% (19</w:t>
      </w:r>
      <w:r w:rsidR="00D83B7A">
        <w:t xml:space="preserve"> от 118</w:t>
      </w:r>
      <w:r w:rsidR="00BE510E">
        <w:t xml:space="preserve">) </w:t>
      </w:r>
      <w:r w:rsidR="0037250D">
        <w:t>НП</w:t>
      </w:r>
      <w:r w:rsidR="00BE510E">
        <w:t xml:space="preserve"> посещают почтальоны с мобильным терминалом, с использованием которого гражданам оказываются финансовые услуги</w:t>
      </w:r>
      <w:r w:rsidR="00E8562A">
        <w:t xml:space="preserve"> (</w:t>
      </w:r>
      <w:r w:rsidR="00BE510E">
        <w:t>например</w:t>
      </w:r>
      <w:r w:rsidR="00E8562A">
        <w:t>,</w:t>
      </w:r>
      <w:r w:rsidR="00BE510E">
        <w:t xml:space="preserve"> оплата услуг ЖКХ, госпошлины, сотовой связи, оформление страхового полиса</w:t>
      </w:r>
      <w:r w:rsidR="00E8562A">
        <w:t>)</w:t>
      </w:r>
      <w:r w:rsidR="00BE510E">
        <w:t xml:space="preserve">.  </w:t>
      </w:r>
    </w:p>
    <w:p w:rsidR="00682AFC" w:rsidRDefault="00682AFC" w:rsidP="00682AFC">
      <w:pPr>
        <w:spacing w:line="240" w:lineRule="auto"/>
        <w:ind w:left="-15" w:right="60"/>
        <w:jc w:val="right"/>
      </w:pPr>
      <w:r>
        <w:t xml:space="preserve">Таблица </w:t>
      </w:r>
      <w:r w:rsidR="00D46044">
        <w:t>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847"/>
        <w:gridCol w:w="1498"/>
      </w:tblGrid>
      <w:tr w:rsidR="00682AFC" w:rsidRPr="005E79F3" w:rsidTr="005E79F3">
        <w:trPr>
          <w:trHeight w:val="737"/>
        </w:trPr>
        <w:tc>
          <w:tcPr>
            <w:tcW w:w="8460" w:type="dxa"/>
            <w:shd w:val="clear" w:color="auto" w:fill="auto"/>
            <w:hideMark/>
          </w:tcPr>
          <w:p w:rsidR="00682AFC" w:rsidRPr="005E79F3" w:rsidRDefault="00682AFC" w:rsidP="009A6332">
            <w:pPr>
              <w:pStyle w:val="a8"/>
              <w:jc w:val="center"/>
              <w:rPr>
                <w:bCs/>
                <w:sz w:val="24"/>
                <w:szCs w:val="24"/>
              </w:rPr>
            </w:pPr>
            <w:r w:rsidRPr="005E79F3">
              <w:rPr>
                <w:bCs/>
                <w:sz w:val="24"/>
                <w:szCs w:val="24"/>
              </w:rPr>
              <w:t>Оказываются ли в населенном пункте финансовые услуги в выездных форматах обслуживания?</w:t>
            </w:r>
          </w:p>
        </w:tc>
        <w:tc>
          <w:tcPr>
            <w:tcW w:w="1300" w:type="dxa"/>
            <w:shd w:val="clear" w:color="auto" w:fill="auto"/>
            <w:hideMark/>
          </w:tcPr>
          <w:p w:rsidR="00682AFC" w:rsidRPr="005E79F3" w:rsidRDefault="00682AFC" w:rsidP="009A6332">
            <w:pPr>
              <w:pStyle w:val="a8"/>
              <w:ind w:firstLine="0"/>
              <w:jc w:val="center"/>
              <w:rPr>
                <w:bCs/>
                <w:sz w:val="24"/>
                <w:szCs w:val="24"/>
              </w:rPr>
            </w:pPr>
            <w:r w:rsidRPr="005E79F3">
              <w:rPr>
                <w:bCs/>
                <w:sz w:val="24"/>
                <w:szCs w:val="24"/>
              </w:rPr>
              <w:t>Доля населенных пунктов</w:t>
            </w:r>
          </w:p>
        </w:tc>
      </w:tr>
      <w:tr w:rsidR="00682AFC" w:rsidRPr="009B0BF6" w:rsidTr="009A6332">
        <w:trPr>
          <w:trHeight w:val="300"/>
        </w:trPr>
        <w:tc>
          <w:tcPr>
            <w:tcW w:w="8460" w:type="dxa"/>
            <w:hideMark/>
          </w:tcPr>
          <w:p w:rsidR="00682AFC" w:rsidRPr="009A6EC0" w:rsidRDefault="00682AFC" w:rsidP="00A715AB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Нет</w:t>
            </w:r>
          </w:p>
        </w:tc>
        <w:tc>
          <w:tcPr>
            <w:tcW w:w="1300" w:type="dxa"/>
            <w:noWrap/>
            <w:hideMark/>
          </w:tcPr>
          <w:p w:rsidR="00682AFC" w:rsidRPr="009A6EC0" w:rsidRDefault="00682AFC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81%</w:t>
            </w:r>
          </w:p>
        </w:tc>
      </w:tr>
      <w:tr w:rsidR="00682AFC" w:rsidRPr="009B0BF6" w:rsidTr="009A6332">
        <w:trPr>
          <w:trHeight w:val="300"/>
        </w:trPr>
        <w:tc>
          <w:tcPr>
            <w:tcW w:w="8460" w:type="dxa"/>
            <w:hideMark/>
          </w:tcPr>
          <w:p w:rsidR="00682AFC" w:rsidRPr="009A6EC0" w:rsidRDefault="00682AFC" w:rsidP="00A715AB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300" w:type="dxa"/>
            <w:noWrap/>
            <w:hideMark/>
          </w:tcPr>
          <w:p w:rsidR="00682AFC" w:rsidRPr="009A6EC0" w:rsidRDefault="00682AFC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7%</w:t>
            </w:r>
          </w:p>
        </w:tc>
      </w:tr>
      <w:tr w:rsidR="00682AFC" w:rsidRPr="009B0BF6" w:rsidTr="00A715AB">
        <w:trPr>
          <w:trHeight w:val="631"/>
        </w:trPr>
        <w:tc>
          <w:tcPr>
            <w:tcW w:w="8460" w:type="dxa"/>
            <w:hideMark/>
          </w:tcPr>
          <w:p w:rsidR="00682AFC" w:rsidRPr="009A6EC0" w:rsidRDefault="00682AFC" w:rsidP="00A715AB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Да, населенный пункт обслуживается передвижным офисом банка на базе автотранспортного средства</w:t>
            </w:r>
          </w:p>
        </w:tc>
        <w:tc>
          <w:tcPr>
            <w:tcW w:w="1300" w:type="dxa"/>
            <w:noWrap/>
            <w:hideMark/>
          </w:tcPr>
          <w:p w:rsidR="00682AFC" w:rsidRPr="009A6EC0" w:rsidRDefault="00682AFC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4%</w:t>
            </w:r>
          </w:p>
        </w:tc>
      </w:tr>
      <w:tr w:rsidR="00682AFC" w:rsidRPr="009B0BF6" w:rsidTr="009A6332">
        <w:trPr>
          <w:trHeight w:val="300"/>
        </w:trPr>
        <w:tc>
          <w:tcPr>
            <w:tcW w:w="8460" w:type="dxa"/>
            <w:hideMark/>
          </w:tcPr>
          <w:p w:rsidR="00682AFC" w:rsidRPr="009A6EC0" w:rsidRDefault="00682AFC" w:rsidP="00A715AB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Да, населенный пункт посещают страховые агенты</w:t>
            </w:r>
          </w:p>
        </w:tc>
        <w:tc>
          <w:tcPr>
            <w:tcW w:w="1300" w:type="dxa"/>
            <w:noWrap/>
            <w:hideMark/>
          </w:tcPr>
          <w:p w:rsidR="00682AFC" w:rsidRPr="009A6EC0" w:rsidRDefault="00682AFC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4%</w:t>
            </w:r>
          </w:p>
        </w:tc>
      </w:tr>
      <w:tr w:rsidR="00682AFC" w:rsidRPr="009B0BF6" w:rsidTr="009A6332">
        <w:trPr>
          <w:trHeight w:val="900"/>
        </w:trPr>
        <w:tc>
          <w:tcPr>
            <w:tcW w:w="8460" w:type="dxa"/>
            <w:hideMark/>
          </w:tcPr>
          <w:p w:rsidR="00682AFC" w:rsidRPr="009A6EC0" w:rsidRDefault="00682AFC" w:rsidP="00A715AB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Да, населенный пункт посещают почтальоны с мобильным терминалом, с использованием которого гражданам оказываются финансовые услуги, например, оплата услуг ЖКХ, госпошлины, сотовой связи, оформление страхового полиса</w:t>
            </w:r>
          </w:p>
        </w:tc>
        <w:tc>
          <w:tcPr>
            <w:tcW w:w="1300" w:type="dxa"/>
            <w:noWrap/>
            <w:hideMark/>
          </w:tcPr>
          <w:p w:rsidR="00682AFC" w:rsidRPr="009A6EC0" w:rsidRDefault="00682AFC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2%</w:t>
            </w:r>
          </w:p>
        </w:tc>
      </w:tr>
      <w:tr w:rsidR="00682AFC" w:rsidRPr="009B0BF6" w:rsidTr="00A715AB">
        <w:trPr>
          <w:trHeight w:val="551"/>
        </w:trPr>
        <w:tc>
          <w:tcPr>
            <w:tcW w:w="8460" w:type="dxa"/>
            <w:hideMark/>
          </w:tcPr>
          <w:p w:rsidR="00682AFC" w:rsidRPr="009A6EC0" w:rsidRDefault="00682AFC" w:rsidP="00A715AB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Да, населенный пункт по графику посещают работники и/или агенты банка</w:t>
            </w:r>
          </w:p>
        </w:tc>
        <w:tc>
          <w:tcPr>
            <w:tcW w:w="1300" w:type="dxa"/>
            <w:noWrap/>
            <w:hideMark/>
          </w:tcPr>
          <w:p w:rsidR="00682AFC" w:rsidRPr="009A6EC0" w:rsidRDefault="00682AFC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2%</w:t>
            </w:r>
          </w:p>
        </w:tc>
      </w:tr>
      <w:tr w:rsidR="00682AFC" w:rsidRPr="009B0BF6" w:rsidTr="00A715AB">
        <w:trPr>
          <w:trHeight w:val="507"/>
        </w:trPr>
        <w:tc>
          <w:tcPr>
            <w:tcW w:w="8460" w:type="dxa"/>
            <w:hideMark/>
          </w:tcPr>
          <w:p w:rsidR="00682AFC" w:rsidRPr="009A6EC0" w:rsidRDefault="00682AFC" w:rsidP="00A715AB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Да, ряд финансовых услуг предоставляется в передвижных отделениях почтовой связи</w:t>
            </w:r>
          </w:p>
        </w:tc>
        <w:tc>
          <w:tcPr>
            <w:tcW w:w="1300" w:type="dxa"/>
            <w:noWrap/>
            <w:hideMark/>
          </w:tcPr>
          <w:p w:rsidR="00682AFC" w:rsidRPr="009A6EC0" w:rsidRDefault="00682AFC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1%</w:t>
            </w:r>
          </w:p>
        </w:tc>
      </w:tr>
    </w:tbl>
    <w:p w:rsidR="00682AFC" w:rsidRDefault="00682AFC" w:rsidP="004D28E3">
      <w:pPr>
        <w:spacing w:line="240" w:lineRule="auto"/>
        <w:ind w:left="-15" w:right="60"/>
      </w:pPr>
    </w:p>
    <w:p w:rsidR="00E8562A" w:rsidRDefault="004D28E3" w:rsidP="004D28E3">
      <w:pPr>
        <w:spacing w:line="240" w:lineRule="auto"/>
        <w:ind w:left="-15" w:right="60"/>
      </w:pPr>
      <w:r>
        <w:t xml:space="preserve">7.2. </w:t>
      </w:r>
      <w:r w:rsidR="00E8562A">
        <w:t>О потребности в получении банковских услуг в выездных форматах обслуживания высказались жители 25% (</w:t>
      </w:r>
      <w:r w:rsidR="003679C4">
        <w:t>231</w:t>
      </w:r>
      <w:r w:rsidR="00E8562A">
        <w:t>) НП, 43% (</w:t>
      </w:r>
      <w:r w:rsidR="003679C4">
        <w:t>396</w:t>
      </w:r>
      <w:r w:rsidR="00E8562A">
        <w:t>) НП не испытывают потребность и 32% (</w:t>
      </w:r>
      <w:r w:rsidR="003679C4">
        <w:t>295</w:t>
      </w:r>
      <w:r w:rsidR="00E8562A">
        <w:t>) НП не ответили на вопрос.</w:t>
      </w:r>
    </w:p>
    <w:p w:rsidR="00D46044" w:rsidRDefault="00D46044" w:rsidP="004D28E3">
      <w:pPr>
        <w:spacing w:line="240" w:lineRule="auto"/>
        <w:ind w:left="-15" w:right="60"/>
      </w:pPr>
    </w:p>
    <w:p w:rsidR="00A715AB" w:rsidRDefault="00D46044" w:rsidP="004D28E3">
      <w:pPr>
        <w:spacing w:line="240" w:lineRule="auto"/>
        <w:ind w:left="-15" w:right="60"/>
      </w:pPr>
      <w:r>
        <w:t xml:space="preserve">                                                          </w:t>
      </w:r>
      <w:r w:rsidR="00A715AB">
        <w:t xml:space="preserve"> Диаграмма 50</w:t>
      </w:r>
    </w:p>
    <w:p w:rsidR="004D28E3" w:rsidRDefault="004D28E3" w:rsidP="004D28E3">
      <w:pPr>
        <w:spacing w:line="240" w:lineRule="auto"/>
        <w:ind w:left="-15" w:right="60"/>
      </w:pPr>
      <w:r>
        <w:rPr>
          <w:noProof/>
        </w:rPr>
        <w:drawing>
          <wp:inline distT="0" distB="0" distL="0" distR="0" wp14:anchorId="79FD244F" wp14:editId="7F66DADD">
            <wp:extent cx="3714750" cy="2057400"/>
            <wp:effectExtent l="0" t="0" r="0" b="0"/>
            <wp:docPr id="5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722501" cy="206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62A" w:rsidRPr="005E79F3" w:rsidRDefault="00E8562A" w:rsidP="004D28E3">
      <w:pPr>
        <w:pStyle w:val="a9"/>
        <w:numPr>
          <w:ilvl w:val="0"/>
          <w:numId w:val="3"/>
        </w:numPr>
        <w:spacing w:line="240" w:lineRule="auto"/>
        <w:ind w:right="60"/>
      </w:pPr>
      <w:r w:rsidRPr="005E79F3">
        <w:lastRenderedPageBreak/>
        <w:t>Интерес к мероприятиям по финансовой грамотности</w:t>
      </w:r>
    </w:p>
    <w:p w:rsidR="00A715AB" w:rsidRDefault="00A715AB" w:rsidP="00A715AB">
      <w:pPr>
        <w:pStyle w:val="a9"/>
        <w:spacing w:line="240" w:lineRule="auto"/>
        <w:ind w:left="1043" w:right="60" w:firstLine="0"/>
      </w:pPr>
    </w:p>
    <w:p w:rsidR="003679C4" w:rsidRDefault="00A715AB" w:rsidP="004D28E3">
      <w:pPr>
        <w:spacing w:line="240" w:lineRule="auto"/>
        <w:ind w:left="-15" w:right="60"/>
      </w:pPr>
      <w:r>
        <w:t xml:space="preserve">8.1. </w:t>
      </w:r>
      <w:r w:rsidR="00C6586D">
        <w:t xml:space="preserve">Наиболее </w:t>
      </w:r>
      <w:r w:rsidR="002D1265">
        <w:t>востребованными</w:t>
      </w:r>
      <w:r w:rsidR="00C6586D">
        <w:t xml:space="preserve"> темами мероприятий по финансовой грамотности, которые были бы наиболее актуальными для жителей </w:t>
      </w:r>
      <w:r w:rsidR="0037250D">
        <w:t>НП</w:t>
      </w:r>
      <w:r w:rsidR="00C6586D">
        <w:t xml:space="preserve"> </w:t>
      </w:r>
      <w:r w:rsidR="00367DDA">
        <w:t>Пермского края</w:t>
      </w:r>
      <w:r w:rsidR="00C6586D">
        <w:t xml:space="preserve"> стали: </w:t>
      </w:r>
      <w:r w:rsidR="00042DCB">
        <w:t xml:space="preserve">1) </w:t>
      </w:r>
      <w:r w:rsidR="00447893">
        <w:t xml:space="preserve">«Использование банковских карт. Мошенничество на финансовом рынке. </w:t>
      </w:r>
      <w:proofErr w:type="spellStart"/>
      <w:r w:rsidR="00447893">
        <w:t>Кибербезопасность</w:t>
      </w:r>
      <w:proofErr w:type="spellEnd"/>
      <w:r w:rsidR="00447893">
        <w:t xml:space="preserve">. Защита прав потребителей финансовых услуг» </w:t>
      </w:r>
      <w:r w:rsidR="009D541E">
        <w:t xml:space="preserve">- </w:t>
      </w:r>
      <w:r w:rsidR="00447893">
        <w:t>34%</w:t>
      </w:r>
      <w:r w:rsidR="003679C4">
        <w:t>(348) НП</w:t>
      </w:r>
      <w:r w:rsidR="00447893">
        <w:t xml:space="preserve">; </w:t>
      </w:r>
      <w:r w:rsidR="00042DCB">
        <w:t xml:space="preserve">2) </w:t>
      </w:r>
      <w:r w:rsidR="00447893">
        <w:t xml:space="preserve">«Система быстрых платежей» </w:t>
      </w:r>
      <w:r w:rsidR="009D541E">
        <w:t>–</w:t>
      </w:r>
      <w:r w:rsidR="00447893">
        <w:t xml:space="preserve"> 24%</w:t>
      </w:r>
      <w:r w:rsidR="00042DCB">
        <w:t xml:space="preserve"> </w:t>
      </w:r>
      <w:r w:rsidR="003679C4">
        <w:t>(243</w:t>
      </w:r>
      <w:r w:rsidR="00447893">
        <w:t>)</w:t>
      </w:r>
      <w:r w:rsidR="003679C4">
        <w:t xml:space="preserve"> НП</w:t>
      </w:r>
      <w:r w:rsidR="00447893">
        <w:t xml:space="preserve">; </w:t>
      </w:r>
      <w:r w:rsidR="00042DCB">
        <w:t xml:space="preserve">3) </w:t>
      </w:r>
      <w:r w:rsidR="00447893">
        <w:t xml:space="preserve">по 22% </w:t>
      </w:r>
      <w:r w:rsidR="009D541E">
        <w:t>–</w:t>
      </w:r>
      <w:r w:rsidR="00447893">
        <w:t xml:space="preserve"> «Банковские вклады: как сохранить и приумножить»</w:t>
      </w:r>
      <w:r w:rsidR="003679C4">
        <w:t xml:space="preserve"> (224) НП</w:t>
      </w:r>
      <w:r w:rsidR="00447893">
        <w:t xml:space="preserve"> и «Кредиты и займы: какие они бывают. Типичные ошибки заемщика. Кредитная история»</w:t>
      </w:r>
      <w:r w:rsidR="003679C4">
        <w:t xml:space="preserve"> (223) НП</w:t>
      </w:r>
      <w:r w:rsidR="00447893">
        <w:t>.</w:t>
      </w:r>
      <w:r w:rsidR="00C6586D">
        <w:t xml:space="preserve"> </w:t>
      </w:r>
    </w:p>
    <w:p w:rsidR="00A715AB" w:rsidRDefault="00AF19B8" w:rsidP="00AF19B8">
      <w:pPr>
        <w:spacing w:line="240" w:lineRule="auto"/>
        <w:ind w:left="-15" w:right="60"/>
        <w:jc w:val="right"/>
      </w:pPr>
      <w:r>
        <w:t xml:space="preserve">Таблица </w:t>
      </w:r>
      <w:r w:rsidR="00D46044">
        <w:t>3</w:t>
      </w:r>
    </w:p>
    <w:p w:rsidR="00D46044" w:rsidRDefault="00D46044" w:rsidP="00AF19B8">
      <w:pPr>
        <w:spacing w:line="240" w:lineRule="auto"/>
        <w:ind w:left="-15" w:right="60"/>
        <w:jc w:val="right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847"/>
        <w:gridCol w:w="1498"/>
      </w:tblGrid>
      <w:tr w:rsidR="00AF19B8" w:rsidRPr="005E79F3" w:rsidTr="005E79F3">
        <w:trPr>
          <w:trHeight w:val="1268"/>
        </w:trPr>
        <w:tc>
          <w:tcPr>
            <w:tcW w:w="8460" w:type="dxa"/>
            <w:shd w:val="clear" w:color="auto" w:fill="auto"/>
            <w:hideMark/>
          </w:tcPr>
          <w:p w:rsidR="00AF19B8" w:rsidRPr="005E79F3" w:rsidRDefault="00AF19B8" w:rsidP="009A6332">
            <w:pPr>
              <w:pStyle w:val="a8"/>
              <w:jc w:val="left"/>
              <w:rPr>
                <w:bCs/>
                <w:sz w:val="24"/>
                <w:szCs w:val="24"/>
              </w:rPr>
            </w:pPr>
            <w:r w:rsidRPr="005E79F3">
              <w:rPr>
                <w:bCs/>
                <w:sz w:val="24"/>
                <w:szCs w:val="24"/>
              </w:rPr>
              <w:t>Есть ли у жителей Вашего населенного пункта интерес к информации о финансовых услугах? Если есть, какие темы мероприятий по финансовой грамотности, на Ваш взгляд, были бы наиболее актуальны для жителей населенного пункта?</w:t>
            </w:r>
          </w:p>
        </w:tc>
        <w:tc>
          <w:tcPr>
            <w:tcW w:w="1300" w:type="dxa"/>
            <w:shd w:val="clear" w:color="auto" w:fill="auto"/>
            <w:hideMark/>
          </w:tcPr>
          <w:p w:rsidR="00AF19B8" w:rsidRPr="005E79F3" w:rsidRDefault="00AF19B8" w:rsidP="009A6332">
            <w:pPr>
              <w:pStyle w:val="a8"/>
              <w:ind w:firstLine="0"/>
              <w:jc w:val="center"/>
              <w:rPr>
                <w:bCs/>
                <w:sz w:val="24"/>
                <w:szCs w:val="24"/>
              </w:rPr>
            </w:pPr>
            <w:r w:rsidRPr="005E79F3">
              <w:rPr>
                <w:bCs/>
                <w:sz w:val="24"/>
                <w:szCs w:val="24"/>
              </w:rPr>
              <w:t>Доля населенных пунктов</w:t>
            </w:r>
          </w:p>
        </w:tc>
      </w:tr>
      <w:tr w:rsidR="00AF19B8" w:rsidRPr="009A6EC0" w:rsidTr="009A6332">
        <w:trPr>
          <w:trHeight w:val="300"/>
        </w:trPr>
        <w:tc>
          <w:tcPr>
            <w:tcW w:w="8460" w:type="dxa"/>
            <w:hideMark/>
          </w:tcPr>
          <w:p w:rsidR="00AF19B8" w:rsidRPr="009A6EC0" w:rsidRDefault="00AF19B8" w:rsidP="009A6332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Нет, у жителей нет интереса к информации о финансовых услугах</w:t>
            </w:r>
          </w:p>
        </w:tc>
        <w:tc>
          <w:tcPr>
            <w:tcW w:w="1300" w:type="dxa"/>
            <w:noWrap/>
            <w:hideMark/>
          </w:tcPr>
          <w:p w:rsidR="00AF19B8" w:rsidRPr="009A6EC0" w:rsidRDefault="00AF19B8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50%</w:t>
            </w:r>
          </w:p>
        </w:tc>
      </w:tr>
      <w:tr w:rsidR="00AF19B8" w:rsidRPr="009A6EC0" w:rsidTr="009A6332">
        <w:trPr>
          <w:trHeight w:val="900"/>
        </w:trPr>
        <w:tc>
          <w:tcPr>
            <w:tcW w:w="8460" w:type="dxa"/>
            <w:hideMark/>
          </w:tcPr>
          <w:p w:rsidR="00AF19B8" w:rsidRPr="009A6EC0" w:rsidRDefault="00AF19B8" w:rsidP="009A6332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 xml:space="preserve">Да, тема: «Использование банковских карт. Мошенничество на финансовом рынке. </w:t>
            </w:r>
            <w:proofErr w:type="spellStart"/>
            <w:r w:rsidRPr="009A6EC0">
              <w:rPr>
                <w:sz w:val="24"/>
                <w:szCs w:val="24"/>
              </w:rPr>
              <w:t>Кибербезопасность</w:t>
            </w:r>
            <w:proofErr w:type="spellEnd"/>
            <w:r w:rsidRPr="009A6EC0">
              <w:rPr>
                <w:sz w:val="24"/>
                <w:szCs w:val="24"/>
              </w:rPr>
              <w:t>. Защита прав потребителей финансовых услуг»</w:t>
            </w:r>
          </w:p>
        </w:tc>
        <w:tc>
          <w:tcPr>
            <w:tcW w:w="1300" w:type="dxa"/>
            <w:noWrap/>
            <w:hideMark/>
          </w:tcPr>
          <w:p w:rsidR="00AF19B8" w:rsidRPr="009A6EC0" w:rsidRDefault="00AF19B8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34%</w:t>
            </w:r>
          </w:p>
        </w:tc>
      </w:tr>
      <w:tr w:rsidR="00AF19B8" w:rsidRPr="009A6EC0" w:rsidTr="009A6332">
        <w:trPr>
          <w:trHeight w:val="300"/>
        </w:trPr>
        <w:tc>
          <w:tcPr>
            <w:tcW w:w="8460" w:type="dxa"/>
            <w:hideMark/>
          </w:tcPr>
          <w:p w:rsidR="00AF19B8" w:rsidRPr="009A6EC0" w:rsidRDefault="00AF19B8" w:rsidP="009A6332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Да, тема: «Система быстрых платежей»</w:t>
            </w:r>
          </w:p>
        </w:tc>
        <w:tc>
          <w:tcPr>
            <w:tcW w:w="1300" w:type="dxa"/>
            <w:noWrap/>
            <w:hideMark/>
          </w:tcPr>
          <w:p w:rsidR="00AF19B8" w:rsidRPr="009A6EC0" w:rsidRDefault="00AF19B8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24%</w:t>
            </w:r>
          </w:p>
        </w:tc>
      </w:tr>
      <w:tr w:rsidR="00AF19B8" w:rsidRPr="009A6EC0" w:rsidTr="009A6332">
        <w:trPr>
          <w:trHeight w:val="600"/>
        </w:trPr>
        <w:tc>
          <w:tcPr>
            <w:tcW w:w="8460" w:type="dxa"/>
            <w:hideMark/>
          </w:tcPr>
          <w:p w:rsidR="00AF19B8" w:rsidRPr="009A6EC0" w:rsidRDefault="00AF19B8" w:rsidP="009A6332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Да, тема: «Банковские вклады: как сохранить и приумножить»</w:t>
            </w:r>
          </w:p>
        </w:tc>
        <w:tc>
          <w:tcPr>
            <w:tcW w:w="1300" w:type="dxa"/>
            <w:noWrap/>
            <w:hideMark/>
          </w:tcPr>
          <w:p w:rsidR="00AF19B8" w:rsidRPr="009A6EC0" w:rsidRDefault="00AF19B8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22%</w:t>
            </w:r>
          </w:p>
        </w:tc>
      </w:tr>
      <w:tr w:rsidR="00AF19B8" w:rsidRPr="009A6EC0" w:rsidTr="009A6332">
        <w:trPr>
          <w:trHeight w:val="600"/>
        </w:trPr>
        <w:tc>
          <w:tcPr>
            <w:tcW w:w="8460" w:type="dxa"/>
            <w:hideMark/>
          </w:tcPr>
          <w:p w:rsidR="00AF19B8" w:rsidRPr="009A6EC0" w:rsidRDefault="00AF19B8" w:rsidP="009A6332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Да, тема: «Кредиты и займы: какие они бывают. Типичные ошибки заемщика. Кредитная история»</w:t>
            </w:r>
          </w:p>
        </w:tc>
        <w:tc>
          <w:tcPr>
            <w:tcW w:w="1300" w:type="dxa"/>
            <w:noWrap/>
            <w:hideMark/>
          </w:tcPr>
          <w:p w:rsidR="00AF19B8" w:rsidRPr="009A6EC0" w:rsidRDefault="00AF19B8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22%</w:t>
            </w:r>
          </w:p>
        </w:tc>
      </w:tr>
      <w:tr w:rsidR="00AF19B8" w:rsidRPr="009A6EC0" w:rsidTr="009A6332">
        <w:trPr>
          <w:trHeight w:val="900"/>
        </w:trPr>
        <w:tc>
          <w:tcPr>
            <w:tcW w:w="8460" w:type="dxa"/>
            <w:hideMark/>
          </w:tcPr>
          <w:p w:rsidR="00AF19B8" w:rsidRPr="009A6EC0" w:rsidRDefault="00AF19B8" w:rsidP="009A6332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Да, тема: «Основы использования дистанционных каналов доступа к финансовым услугам: Интернет-банкинг и мобильный банкинг. Удаленная идентификация (биометрия). Проект «</w:t>
            </w:r>
            <w:proofErr w:type="spellStart"/>
            <w:r w:rsidRPr="009A6EC0">
              <w:rPr>
                <w:sz w:val="24"/>
                <w:szCs w:val="24"/>
              </w:rPr>
              <w:t>Маркетплейс</w:t>
            </w:r>
            <w:proofErr w:type="spellEnd"/>
            <w:r w:rsidRPr="009A6EC0">
              <w:rPr>
                <w:sz w:val="24"/>
                <w:szCs w:val="24"/>
              </w:rPr>
              <w:t>». Цифровой профиль гражданина»</w:t>
            </w:r>
          </w:p>
        </w:tc>
        <w:tc>
          <w:tcPr>
            <w:tcW w:w="1300" w:type="dxa"/>
            <w:noWrap/>
            <w:hideMark/>
          </w:tcPr>
          <w:p w:rsidR="00AF19B8" w:rsidRPr="009A6EC0" w:rsidRDefault="00AF19B8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13%</w:t>
            </w:r>
          </w:p>
        </w:tc>
      </w:tr>
      <w:tr w:rsidR="00AF19B8" w:rsidRPr="009A6EC0" w:rsidTr="009A6332">
        <w:trPr>
          <w:trHeight w:val="300"/>
        </w:trPr>
        <w:tc>
          <w:tcPr>
            <w:tcW w:w="8460" w:type="dxa"/>
            <w:hideMark/>
          </w:tcPr>
          <w:p w:rsidR="00AF19B8" w:rsidRPr="009A6EC0" w:rsidRDefault="00AF19B8" w:rsidP="009A6332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Да, тема: «Актуальные вопросы страхования»</w:t>
            </w:r>
          </w:p>
        </w:tc>
        <w:tc>
          <w:tcPr>
            <w:tcW w:w="1300" w:type="dxa"/>
            <w:noWrap/>
            <w:hideMark/>
          </w:tcPr>
          <w:p w:rsidR="00AF19B8" w:rsidRPr="009A6EC0" w:rsidRDefault="00AF19B8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12%</w:t>
            </w:r>
          </w:p>
        </w:tc>
      </w:tr>
      <w:tr w:rsidR="00AF19B8" w:rsidRPr="009A6EC0" w:rsidTr="009A6332">
        <w:trPr>
          <w:trHeight w:val="600"/>
        </w:trPr>
        <w:tc>
          <w:tcPr>
            <w:tcW w:w="8460" w:type="dxa"/>
            <w:hideMark/>
          </w:tcPr>
          <w:p w:rsidR="00AF19B8" w:rsidRPr="009A6EC0" w:rsidRDefault="00AF19B8" w:rsidP="009A6332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Да, тема: «Экономия для жизни. Как определить финансовую цель и составить план по ее достижению?»</w:t>
            </w:r>
          </w:p>
        </w:tc>
        <w:tc>
          <w:tcPr>
            <w:tcW w:w="1300" w:type="dxa"/>
            <w:noWrap/>
            <w:hideMark/>
          </w:tcPr>
          <w:p w:rsidR="00AF19B8" w:rsidRPr="009A6EC0" w:rsidRDefault="00AF19B8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10%</w:t>
            </w:r>
          </w:p>
        </w:tc>
      </w:tr>
      <w:tr w:rsidR="00AF19B8" w:rsidRPr="009A6EC0" w:rsidTr="009A6332">
        <w:trPr>
          <w:trHeight w:val="900"/>
        </w:trPr>
        <w:tc>
          <w:tcPr>
            <w:tcW w:w="8460" w:type="dxa"/>
            <w:hideMark/>
          </w:tcPr>
          <w:p w:rsidR="00AF19B8" w:rsidRPr="009A6EC0" w:rsidRDefault="00AF19B8" w:rsidP="009A6332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Да, тема: «Основы инвестирования (в том числе с использованием индивидуального инвестиционного счета). Услуги негосударственных пенсионных фондов»</w:t>
            </w:r>
          </w:p>
        </w:tc>
        <w:tc>
          <w:tcPr>
            <w:tcW w:w="1300" w:type="dxa"/>
            <w:noWrap/>
            <w:hideMark/>
          </w:tcPr>
          <w:p w:rsidR="00AF19B8" w:rsidRPr="009A6EC0" w:rsidRDefault="00AF19B8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8%</w:t>
            </w:r>
          </w:p>
        </w:tc>
      </w:tr>
      <w:tr w:rsidR="00AF19B8" w:rsidRPr="009A6EC0" w:rsidTr="009A6332">
        <w:trPr>
          <w:trHeight w:val="315"/>
        </w:trPr>
        <w:tc>
          <w:tcPr>
            <w:tcW w:w="8460" w:type="dxa"/>
            <w:hideMark/>
          </w:tcPr>
          <w:p w:rsidR="00AF19B8" w:rsidRPr="009A6EC0" w:rsidRDefault="00AF19B8" w:rsidP="009A6332">
            <w:pPr>
              <w:pStyle w:val="a8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Нет ответа</w:t>
            </w:r>
          </w:p>
        </w:tc>
        <w:tc>
          <w:tcPr>
            <w:tcW w:w="1300" w:type="dxa"/>
            <w:noWrap/>
            <w:hideMark/>
          </w:tcPr>
          <w:p w:rsidR="00AF19B8" w:rsidRPr="009A6EC0" w:rsidRDefault="00AF19B8" w:rsidP="009A6332">
            <w:pPr>
              <w:pStyle w:val="a8"/>
              <w:jc w:val="left"/>
              <w:rPr>
                <w:sz w:val="24"/>
                <w:szCs w:val="24"/>
              </w:rPr>
            </w:pPr>
            <w:r w:rsidRPr="009A6EC0">
              <w:rPr>
                <w:sz w:val="24"/>
                <w:szCs w:val="24"/>
              </w:rPr>
              <w:t>2%</w:t>
            </w:r>
          </w:p>
        </w:tc>
      </w:tr>
    </w:tbl>
    <w:p w:rsidR="00AF19B8" w:rsidRDefault="00AF19B8" w:rsidP="004D28E3">
      <w:pPr>
        <w:spacing w:line="240" w:lineRule="auto"/>
        <w:ind w:left="-15" w:right="60"/>
      </w:pPr>
    </w:p>
    <w:p w:rsidR="003679C4" w:rsidRDefault="00A715AB" w:rsidP="004D28E3">
      <w:pPr>
        <w:spacing w:line="240" w:lineRule="auto"/>
        <w:ind w:left="-15" w:right="60"/>
      </w:pPr>
      <w:r>
        <w:t xml:space="preserve">8.2 </w:t>
      </w:r>
      <w:r w:rsidR="005E516E">
        <w:t>Г</w:t>
      </w:r>
      <w:r w:rsidR="00D46044">
        <w:t xml:space="preserve">лавы муниципальных образований </w:t>
      </w:r>
      <w:r w:rsidR="00C6586D">
        <w:t xml:space="preserve">в </w:t>
      </w:r>
      <w:r w:rsidR="00485326">
        <w:t>78</w:t>
      </w:r>
      <w:r w:rsidR="00C6586D">
        <w:t>% (</w:t>
      </w:r>
      <w:r w:rsidR="00485326">
        <w:t>411</w:t>
      </w:r>
      <w:r w:rsidR="00C6586D">
        <w:t xml:space="preserve">) </w:t>
      </w:r>
      <w:r w:rsidR="0037250D">
        <w:t>НП</w:t>
      </w:r>
      <w:r w:rsidR="00485326">
        <w:rPr>
          <w:rStyle w:val="a7"/>
        </w:rPr>
        <w:footnoteReference w:id="6"/>
      </w:r>
      <w:r w:rsidR="00C6586D">
        <w:t xml:space="preserve"> готовы оказать содействие в организации мероприятий по финансовой грамотности для населения. </w:t>
      </w:r>
    </w:p>
    <w:p w:rsidR="00AF19B8" w:rsidRDefault="00AF19B8" w:rsidP="004D28E3">
      <w:pPr>
        <w:spacing w:line="240" w:lineRule="auto"/>
        <w:ind w:left="-15" w:right="60"/>
      </w:pPr>
    </w:p>
    <w:p w:rsidR="005E516E" w:rsidRDefault="005E516E" w:rsidP="004D28E3">
      <w:pPr>
        <w:spacing w:line="240" w:lineRule="auto"/>
        <w:ind w:left="-15" w:right="60"/>
      </w:pPr>
    </w:p>
    <w:p w:rsidR="00A715AB" w:rsidRDefault="00AF19B8" w:rsidP="004D28E3">
      <w:pPr>
        <w:spacing w:line="240" w:lineRule="auto"/>
        <w:ind w:left="-15" w:right="60"/>
      </w:pPr>
      <w:r>
        <w:lastRenderedPageBreak/>
        <w:t xml:space="preserve">                                                                                     </w:t>
      </w:r>
      <w:r w:rsidR="00A715AB">
        <w:t>Диаграмма 51</w:t>
      </w:r>
    </w:p>
    <w:p w:rsidR="00A715AB" w:rsidRDefault="00A715AB" w:rsidP="004D28E3">
      <w:pPr>
        <w:spacing w:line="240" w:lineRule="auto"/>
        <w:ind w:left="-15" w:right="60"/>
      </w:pPr>
      <w:r>
        <w:rPr>
          <w:noProof/>
        </w:rPr>
        <w:drawing>
          <wp:inline distT="0" distB="0" distL="0" distR="0" wp14:anchorId="225161A0" wp14:editId="271AE941">
            <wp:extent cx="4914900" cy="2771140"/>
            <wp:effectExtent l="0" t="0" r="0" b="0"/>
            <wp:docPr id="5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940680" cy="278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5AB" w:rsidRDefault="00A715AB" w:rsidP="004D28E3">
      <w:pPr>
        <w:spacing w:line="240" w:lineRule="auto"/>
        <w:ind w:left="-15" w:right="60"/>
      </w:pPr>
    </w:p>
    <w:p w:rsidR="00315FD6" w:rsidRPr="00C91AC2" w:rsidRDefault="00C6586D" w:rsidP="004D28E3">
      <w:pPr>
        <w:spacing w:line="240" w:lineRule="auto"/>
        <w:ind w:left="-15" w:right="60"/>
        <w:rPr>
          <w:color w:val="auto"/>
        </w:rPr>
      </w:pPr>
      <w:r>
        <w:t>Предпочтительным</w:t>
      </w:r>
      <w:r w:rsidR="00485326">
        <w:t>и форматами</w:t>
      </w:r>
      <w:r>
        <w:t xml:space="preserve"> проведения мероприятия</w:t>
      </w:r>
      <w:r w:rsidR="009D541E">
        <w:t xml:space="preserve"> для жителей</w:t>
      </w:r>
      <w:r>
        <w:t xml:space="preserve"> </w:t>
      </w:r>
      <w:r w:rsidR="009D541E">
        <w:t xml:space="preserve">– в </w:t>
      </w:r>
      <w:r w:rsidR="00485326">
        <w:t xml:space="preserve">40,2% (166) </w:t>
      </w:r>
      <w:r w:rsidR="0037250D">
        <w:t>НП</w:t>
      </w:r>
      <w:r w:rsidR="009D541E">
        <w:rPr>
          <w:rStyle w:val="a7"/>
        </w:rPr>
        <w:footnoteReference w:id="7"/>
      </w:r>
      <w:r w:rsidR="00485326">
        <w:t xml:space="preserve"> является </w:t>
      </w:r>
      <w:r>
        <w:t>очная встреча</w:t>
      </w:r>
      <w:r w:rsidR="009D541E">
        <w:t xml:space="preserve">, </w:t>
      </w:r>
      <w:r w:rsidR="002D1265">
        <w:t xml:space="preserve">а </w:t>
      </w:r>
      <w:r w:rsidR="009D541E">
        <w:t>в 37,3%</w:t>
      </w:r>
      <w:r>
        <w:t xml:space="preserve"> (</w:t>
      </w:r>
      <w:r w:rsidR="009D541E">
        <w:t>154</w:t>
      </w:r>
      <w:r>
        <w:t>)</w:t>
      </w:r>
      <w:r w:rsidR="009D541E">
        <w:t xml:space="preserve"> </w:t>
      </w:r>
      <w:r w:rsidR="0037250D">
        <w:t>НП</w:t>
      </w:r>
      <w:r w:rsidR="009D541E">
        <w:t xml:space="preserve"> возможно проведение мероприятий онлайн и очно</w:t>
      </w:r>
      <w:r>
        <w:t>.</w:t>
      </w:r>
      <w:r>
        <w:rPr>
          <w:color w:val="FF0000"/>
        </w:rPr>
        <w:t xml:space="preserve"> </w:t>
      </w:r>
    </w:p>
    <w:p w:rsidR="00AF19B8" w:rsidRDefault="00AF19B8" w:rsidP="004D28E3">
      <w:pPr>
        <w:spacing w:line="240" w:lineRule="auto"/>
        <w:ind w:left="-15" w:right="60"/>
        <w:rPr>
          <w:color w:val="auto"/>
        </w:rPr>
      </w:pPr>
    </w:p>
    <w:p w:rsidR="00A715AB" w:rsidRPr="00A715AB" w:rsidRDefault="00A715AB" w:rsidP="004D28E3">
      <w:pPr>
        <w:spacing w:line="240" w:lineRule="auto"/>
        <w:ind w:left="-15" w:right="60"/>
        <w:rPr>
          <w:color w:val="auto"/>
        </w:rPr>
      </w:pPr>
      <w:r>
        <w:rPr>
          <w:color w:val="auto"/>
        </w:rPr>
        <w:t xml:space="preserve">                                     </w:t>
      </w:r>
      <w:r w:rsidR="00AF19B8">
        <w:rPr>
          <w:color w:val="auto"/>
        </w:rPr>
        <w:t xml:space="preserve">                                                  </w:t>
      </w:r>
      <w:r w:rsidRPr="00A715AB">
        <w:rPr>
          <w:color w:val="auto"/>
        </w:rPr>
        <w:t>Диаграмма 52</w:t>
      </w:r>
    </w:p>
    <w:p w:rsidR="00A715AB" w:rsidRDefault="00A715AB" w:rsidP="004D28E3">
      <w:pPr>
        <w:spacing w:line="240" w:lineRule="auto"/>
        <w:ind w:left="-15" w:right="60"/>
        <w:rPr>
          <w:color w:val="FF0000"/>
        </w:rPr>
      </w:pPr>
      <w:r>
        <w:rPr>
          <w:noProof/>
        </w:rPr>
        <w:drawing>
          <wp:inline distT="0" distB="0" distL="0" distR="0" wp14:anchorId="7BBA132E" wp14:editId="2C7ED103">
            <wp:extent cx="5010150" cy="2736850"/>
            <wp:effectExtent l="0" t="0" r="0" b="6350"/>
            <wp:docPr id="6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011060" cy="273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9B8" w:rsidRDefault="00AF19B8" w:rsidP="004D28E3">
      <w:pPr>
        <w:spacing w:line="240" w:lineRule="auto"/>
        <w:ind w:left="-15" w:right="60"/>
        <w:rPr>
          <w:color w:val="auto"/>
        </w:rPr>
      </w:pPr>
    </w:p>
    <w:p w:rsidR="005E516E" w:rsidRPr="00C91AC2" w:rsidRDefault="005E516E" w:rsidP="004D28E3">
      <w:pPr>
        <w:spacing w:line="240" w:lineRule="auto"/>
        <w:ind w:left="-15" w:right="60"/>
        <w:rPr>
          <w:color w:val="auto"/>
        </w:rPr>
      </w:pPr>
    </w:p>
    <w:p w:rsidR="003679C4" w:rsidRPr="005E79F3" w:rsidRDefault="003679C4" w:rsidP="004D28E3">
      <w:pPr>
        <w:pStyle w:val="a9"/>
        <w:numPr>
          <w:ilvl w:val="0"/>
          <w:numId w:val="3"/>
        </w:numPr>
        <w:spacing w:line="240" w:lineRule="auto"/>
        <w:ind w:right="60"/>
        <w:rPr>
          <w:color w:val="auto"/>
        </w:rPr>
      </w:pPr>
      <w:r w:rsidRPr="005E79F3">
        <w:rPr>
          <w:color w:val="auto"/>
        </w:rPr>
        <w:t>О ситуации с финансовой доступностью</w:t>
      </w:r>
    </w:p>
    <w:p w:rsidR="00AF19B8" w:rsidRPr="003679C4" w:rsidRDefault="00AF19B8" w:rsidP="00AF19B8">
      <w:pPr>
        <w:pStyle w:val="a9"/>
        <w:spacing w:line="240" w:lineRule="auto"/>
        <w:ind w:left="1043" w:right="60" w:firstLine="0"/>
        <w:rPr>
          <w:color w:val="auto"/>
        </w:rPr>
      </w:pPr>
    </w:p>
    <w:p w:rsidR="009D541E" w:rsidRPr="009D541E" w:rsidRDefault="009D541E" w:rsidP="004D28E3">
      <w:pPr>
        <w:spacing w:line="240" w:lineRule="auto"/>
        <w:ind w:left="-15" w:right="60"/>
        <w:rPr>
          <w:color w:val="auto"/>
        </w:rPr>
      </w:pPr>
      <w:r w:rsidRPr="009D541E">
        <w:rPr>
          <w:color w:val="auto"/>
        </w:rPr>
        <w:t xml:space="preserve">В 46% (477) </w:t>
      </w:r>
      <w:r w:rsidR="0037250D">
        <w:rPr>
          <w:color w:val="auto"/>
        </w:rPr>
        <w:t>НП</w:t>
      </w:r>
      <w:r w:rsidR="00ED14BF">
        <w:rPr>
          <w:color w:val="auto"/>
        </w:rPr>
        <w:t xml:space="preserve"> 42 МО</w:t>
      </w:r>
      <w:r w:rsidRPr="009D541E">
        <w:rPr>
          <w:color w:val="auto"/>
        </w:rPr>
        <w:t xml:space="preserve"> отметили улучшение ситуации с доступностью финансовых услуг за последний год.</w:t>
      </w:r>
    </w:p>
    <w:p w:rsidR="009B0BF6" w:rsidRDefault="009B0BF6" w:rsidP="008C0536">
      <w:pPr>
        <w:pStyle w:val="a8"/>
        <w:jc w:val="left"/>
      </w:pPr>
    </w:p>
    <w:p w:rsidR="00A715AB" w:rsidRDefault="00A715AB" w:rsidP="00A715AB">
      <w:pPr>
        <w:pStyle w:val="a8"/>
        <w:jc w:val="right"/>
      </w:pPr>
      <w:r>
        <w:lastRenderedPageBreak/>
        <w:t>Диаграмма 53</w:t>
      </w:r>
    </w:p>
    <w:p w:rsidR="009B0BF6" w:rsidRDefault="009B0BF6" w:rsidP="008C0536">
      <w:pPr>
        <w:pStyle w:val="a8"/>
        <w:jc w:val="left"/>
      </w:pPr>
      <w:r>
        <w:rPr>
          <w:noProof/>
        </w:rPr>
        <w:drawing>
          <wp:inline distT="0" distB="0" distL="0" distR="0" wp14:anchorId="771F4340" wp14:editId="654F8EDB">
            <wp:extent cx="5333365" cy="2552700"/>
            <wp:effectExtent l="0" t="0" r="635" b="0"/>
            <wp:docPr id="5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333570" cy="255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BF6" w:rsidRDefault="009B0BF6" w:rsidP="008C0536">
      <w:pPr>
        <w:pStyle w:val="a8"/>
        <w:jc w:val="left"/>
      </w:pPr>
    </w:p>
    <w:p w:rsidR="009A6EC0" w:rsidRPr="005E79F3" w:rsidRDefault="00C91AC2" w:rsidP="00AF19B8">
      <w:pPr>
        <w:pStyle w:val="a8"/>
        <w:numPr>
          <w:ilvl w:val="0"/>
          <w:numId w:val="3"/>
        </w:numPr>
        <w:jc w:val="left"/>
        <w:rPr>
          <w:szCs w:val="28"/>
        </w:rPr>
      </w:pPr>
      <w:r w:rsidRPr="005E79F3">
        <w:rPr>
          <w:szCs w:val="28"/>
        </w:rPr>
        <w:t xml:space="preserve"> </w:t>
      </w:r>
      <w:r w:rsidR="00AF19B8" w:rsidRPr="005E79F3">
        <w:rPr>
          <w:szCs w:val="28"/>
        </w:rPr>
        <w:t>Выводы по итогам анкетирования 42 МО</w:t>
      </w:r>
    </w:p>
    <w:p w:rsidR="004012DE" w:rsidRDefault="004012DE" w:rsidP="004012DE">
      <w:pPr>
        <w:pStyle w:val="a8"/>
        <w:ind w:left="1043" w:firstLine="0"/>
        <w:jc w:val="left"/>
        <w:rPr>
          <w:szCs w:val="28"/>
        </w:rPr>
      </w:pPr>
    </w:p>
    <w:p w:rsidR="000C6920" w:rsidRDefault="00C91AC2" w:rsidP="00C91AC2">
      <w:pPr>
        <w:pStyle w:val="a8"/>
        <w:rPr>
          <w:szCs w:val="28"/>
        </w:rPr>
      </w:pPr>
      <w:r>
        <w:rPr>
          <w:szCs w:val="28"/>
        </w:rPr>
        <w:t>Мнение представителей всех муниципальных образований свидетельствуют, что</w:t>
      </w:r>
    </w:p>
    <w:p w:rsidR="00C91AC2" w:rsidRDefault="00C91AC2" w:rsidP="00C91AC2">
      <w:pPr>
        <w:pStyle w:val="a8"/>
        <w:numPr>
          <w:ilvl w:val="0"/>
          <w:numId w:val="4"/>
        </w:numPr>
        <w:rPr>
          <w:szCs w:val="28"/>
        </w:rPr>
      </w:pPr>
      <w:r>
        <w:rPr>
          <w:szCs w:val="28"/>
        </w:rPr>
        <w:t>с учетом развития сети Интернет почти в 59% (484) НП есть возможность получать финансовые услуги дистанционно;</w:t>
      </w:r>
    </w:p>
    <w:p w:rsidR="00C91AC2" w:rsidRDefault="00C91AC2" w:rsidP="00C91AC2">
      <w:pPr>
        <w:pStyle w:val="a8"/>
        <w:numPr>
          <w:ilvl w:val="0"/>
          <w:numId w:val="4"/>
        </w:numPr>
        <w:rPr>
          <w:szCs w:val="28"/>
        </w:rPr>
      </w:pPr>
      <w:r>
        <w:rPr>
          <w:szCs w:val="28"/>
        </w:rPr>
        <w:t>доступность различных финансовых услуг (п. 4.1. аналитической справки) находится в диапазоне от 40% до 5%;</w:t>
      </w:r>
    </w:p>
    <w:p w:rsidR="00C91AC2" w:rsidRDefault="00C91AC2" w:rsidP="00C91AC2">
      <w:pPr>
        <w:pStyle w:val="a8"/>
        <w:numPr>
          <w:ilvl w:val="0"/>
          <w:numId w:val="4"/>
        </w:numPr>
        <w:rPr>
          <w:szCs w:val="28"/>
        </w:rPr>
      </w:pPr>
      <w:r>
        <w:rPr>
          <w:szCs w:val="28"/>
        </w:rPr>
        <w:t>востребованность (спрос) на различные финансовые услуги (п. 4.2 аналитической справки) находится</w:t>
      </w:r>
      <w:r w:rsidR="004012DE">
        <w:rPr>
          <w:szCs w:val="28"/>
        </w:rPr>
        <w:t xml:space="preserve"> в диапазоне от 63% до 10%;</w:t>
      </w:r>
    </w:p>
    <w:p w:rsidR="004012DE" w:rsidRDefault="004012DE" w:rsidP="00C91AC2">
      <w:pPr>
        <w:pStyle w:val="a8"/>
        <w:numPr>
          <w:ilvl w:val="0"/>
          <w:numId w:val="4"/>
        </w:numPr>
        <w:rPr>
          <w:szCs w:val="28"/>
        </w:rPr>
      </w:pPr>
      <w:r>
        <w:rPr>
          <w:szCs w:val="28"/>
        </w:rPr>
        <w:t>платежная инфраструктура развивается, но отмечаются перебои в ее работе (п. 5.1 аналитической справки);</w:t>
      </w:r>
    </w:p>
    <w:p w:rsidR="004012DE" w:rsidRDefault="004012DE" w:rsidP="00C91AC2">
      <w:pPr>
        <w:pStyle w:val="a8"/>
        <w:numPr>
          <w:ilvl w:val="0"/>
          <w:numId w:val="4"/>
        </w:numPr>
        <w:rPr>
          <w:szCs w:val="28"/>
        </w:rPr>
      </w:pPr>
      <w:r>
        <w:rPr>
          <w:szCs w:val="28"/>
        </w:rPr>
        <w:t>в 69% (673) НП в ТСП можно провести оплату безналичным способом и отмечена потребность в расширении и спросе на услуги «наличные на кассе»;</w:t>
      </w:r>
    </w:p>
    <w:p w:rsidR="004012DE" w:rsidRDefault="004012DE" w:rsidP="00C91AC2">
      <w:pPr>
        <w:pStyle w:val="a8"/>
        <w:numPr>
          <w:ilvl w:val="0"/>
          <w:numId w:val="4"/>
        </w:numPr>
        <w:rPr>
          <w:szCs w:val="28"/>
        </w:rPr>
      </w:pPr>
      <w:r>
        <w:rPr>
          <w:szCs w:val="28"/>
        </w:rPr>
        <w:t>опрос о деятельности отделений почтовой связи показал о востребованности получения финансовых услуг, расширении их перечня, а также о необходимости оптимизации тарифов.</w:t>
      </w:r>
    </w:p>
    <w:p w:rsidR="004012DE" w:rsidRDefault="004012DE" w:rsidP="00106A2C">
      <w:pPr>
        <w:pStyle w:val="a8"/>
        <w:rPr>
          <w:szCs w:val="28"/>
        </w:rPr>
      </w:pPr>
      <w:r>
        <w:rPr>
          <w:szCs w:val="28"/>
        </w:rPr>
        <w:t>Поскольку улучшение ситуации с доступностью финансовых услуг отмечается в менее чем 50% населенных пункт</w:t>
      </w:r>
      <w:r w:rsidR="005E516E">
        <w:rPr>
          <w:szCs w:val="28"/>
        </w:rPr>
        <w:t>ах</w:t>
      </w:r>
      <w:r>
        <w:rPr>
          <w:szCs w:val="28"/>
        </w:rPr>
        <w:t xml:space="preserve">, участвовавших в опросе, работа по улучшению ситуации с доступностью финансовых услуг </w:t>
      </w:r>
      <w:r w:rsidR="005E516E">
        <w:rPr>
          <w:szCs w:val="28"/>
        </w:rPr>
        <w:t xml:space="preserve">в муниципальных образованиях </w:t>
      </w:r>
      <w:r>
        <w:rPr>
          <w:szCs w:val="28"/>
        </w:rPr>
        <w:t>должна быть продолжена.</w:t>
      </w:r>
    </w:p>
    <w:p w:rsidR="004012DE" w:rsidRDefault="00106A2C" w:rsidP="00106A2C">
      <w:pPr>
        <w:pStyle w:val="a8"/>
        <w:rPr>
          <w:szCs w:val="28"/>
        </w:rPr>
      </w:pPr>
      <w:r>
        <w:rPr>
          <w:szCs w:val="28"/>
        </w:rPr>
        <w:t xml:space="preserve">Соответственно для улучшения </w:t>
      </w:r>
      <w:r w:rsidR="005E516E">
        <w:rPr>
          <w:szCs w:val="28"/>
        </w:rPr>
        <w:t xml:space="preserve">и расширения </w:t>
      </w:r>
      <w:r>
        <w:rPr>
          <w:szCs w:val="28"/>
        </w:rPr>
        <w:t>финансов</w:t>
      </w:r>
      <w:r w:rsidR="005E516E">
        <w:rPr>
          <w:szCs w:val="28"/>
        </w:rPr>
        <w:t>ых</w:t>
      </w:r>
      <w:r>
        <w:rPr>
          <w:szCs w:val="28"/>
        </w:rPr>
        <w:t xml:space="preserve"> </w:t>
      </w:r>
      <w:r w:rsidR="005E516E">
        <w:rPr>
          <w:szCs w:val="28"/>
        </w:rPr>
        <w:t>услуг</w:t>
      </w:r>
      <w:r>
        <w:rPr>
          <w:szCs w:val="28"/>
        </w:rPr>
        <w:t xml:space="preserve"> настоящая аналитическая справка доводится до Правительства Пермского края, все</w:t>
      </w:r>
      <w:r w:rsidR="005E516E">
        <w:rPr>
          <w:szCs w:val="28"/>
        </w:rPr>
        <w:t>х</w:t>
      </w:r>
      <w:r>
        <w:rPr>
          <w:szCs w:val="28"/>
        </w:rPr>
        <w:t xml:space="preserve"> муниципальны</w:t>
      </w:r>
      <w:r w:rsidR="005E516E">
        <w:rPr>
          <w:szCs w:val="28"/>
        </w:rPr>
        <w:t>х</w:t>
      </w:r>
      <w:r>
        <w:rPr>
          <w:szCs w:val="28"/>
        </w:rPr>
        <w:t xml:space="preserve"> образовани</w:t>
      </w:r>
      <w:r w:rsidR="005E516E">
        <w:rPr>
          <w:szCs w:val="28"/>
        </w:rPr>
        <w:t>й</w:t>
      </w:r>
      <w:r>
        <w:rPr>
          <w:szCs w:val="28"/>
        </w:rPr>
        <w:t>, кредитны</w:t>
      </w:r>
      <w:r w:rsidR="005E516E">
        <w:rPr>
          <w:szCs w:val="28"/>
        </w:rPr>
        <w:t>х</w:t>
      </w:r>
      <w:r>
        <w:rPr>
          <w:szCs w:val="28"/>
        </w:rPr>
        <w:t xml:space="preserve"> организаци</w:t>
      </w:r>
      <w:r w:rsidR="005E516E">
        <w:rPr>
          <w:szCs w:val="28"/>
        </w:rPr>
        <w:t>й</w:t>
      </w:r>
      <w:r>
        <w:rPr>
          <w:szCs w:val="28"/>
        </w:rPr>
        <w:t xml:space="preserve"> (</w:t>
      </w:r>
      <w:r w:rsidRPr="00106A2C">
        <w:rPr>
          <w:szCs w:val="28"/>
        </w:rPr>
        <w:t>АО КБ «Урал ФД»</w:t>
      </w:r>
      <w:r>
        <w:rPr>
          <w:szCs w:val="28"/>
        </w:rPr>
        <w:t xml:space="preserve">, </w:t>
      </w:r>
      <w:r w:rsidRPr="00106A2C">
        <w:rPr>
          <w:szCs w:val="28"/>
        </w:rPr>
        <w:t>Пермское отделение № 6984</w:t>
      </w:r>
      <w:r>
        <w:rPr>
          <w:szCs w:val="28"/>
        </w:rPr>
        <w:t xml:space="preserve"> ПАО Сбербанк, </w:t>
      </w:r>
      <w:r w:rsidRPr="00106A2C">
        <w:rPr>
          <w:szCs w:val="28"/>
        </w:rPr>
        <w:t>Пермский региональный филиал АО «</w:t>
      </w:r>
      <w:proofErr w:type="spellStart"/>
      <w:r w:rsidRPr="00106A2C">
        <w:rPr>
          <w:szCs w:val="28"/>
        </w:rPr>
        <w:t>Россельхозбанк</w:t>
      </w:r>
      <w:proofErr w:type="spellEnd"/>
      <w:r w:rsidRPr="00106A2C">
        <w:rPr>
          <w:szCs w:val="28"/>
        </w:rPr>
        <w:t>»</w:t>
      </w:r>
      <w:r>
        <w:rPr>
          <w:szCs w:val="28"/>
        </w:rPr>
        <w:t xml:space="preserve">, </w:t>
      </w:r>
      <w:r w:rsidRPr="00106A2C">
        <w:rPr>
          <w:szCs w:val="28"/>
        </w:rPr>
        <w:t>АО «Почта Банк»</w:t>
      </w:r>
      <w:r>
        <w:rPr>
          <w:szCs w:val="28"/>
        </w:rPr>
        <w:t xml:space="preserve">), УФПС </w:t>
      </w:r>
      <w:r w:rsidRPr="00106A2C">
        <w:rPr>
          <w:szCs w:val="28"/>
        </w:rPr>
        <w:t>по Пермскому краю – Филиал</w:t>
      </w:r>
      <w:r w:rsidR="005E516E">
        <w:rPr>
          <w:szCs w:val="28"/>
        </w:rPr>
        <w:t>а</w:t>
      </w:r>
      <w:r w:rsidRPr="00106A2C">
        <w:rPr>
          <w:szCs w:val="28"/>
        </w:rPr>
        <w:t xml:space="preserve"> АО</w:t>
      </w:r>
      <w:r>
        <w:rPr>
          <w:szCs w:val="28"/>
        </w:rPr>
        <w:t xml:space="preserve"> «Почта России».</w:t>
      </w:r>
    </w:p>
    <w:sectPr w:rsidR="004012DE" w:rsidSect="003D5037">
      <w:headerReference w:type="even" r:id="rId62"/>
      <w:headerReference w:type="default" r:id="rId63"/>
      <w:headerReference w:type="first" r:id="rId64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5B3" w:rsidRDefault="006D65B3">
      <w:pPr>
        <w:spacing w:after="0" w:line="240" w:lineRule="auto"/>
      </w:pPr>
      <w:r>
        <w:separator/>
      </w:r>
    </w:p>
  </w:endnote>
  <w:endnote w:type="continuationSeparator" w:id="0">
    <w:p w:rsidR="006D65B3" w:rsidRDefault="006D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5B3" w:rsidRDefault="006D65B3">
      <w:pPr>
        <w:spacing w:after="12" w:line="259" w:lineRule="auto"/>
        <w:ind w:left="283" w:right="0" w:firstLine="0"/>
        <w:jc w:val="left"/>
      </w:pPr>
      <w:r>
        <w:separator/>
      </w:r>
    </w:p>
  </w:footnote>
  <w:footnote w:type="continuationSeparator" w:id="0">
    <w:p w:rsidR="006D65B3" w:rsidRDefault="006D65B3">
      <w:pPr>
        <w:spacing w:after="12" w:line="259" w:lineRule="auto"/>
        <w:ind w:left="283" w:right="0" w:firstLine="0"/>
        <w:jc w:val="left"/>
      </w:pPr>
      <w:r>
        <w:continuationSeparator/>
      </w:r>
    </w:p>
  </w:footnote>
  <w:footnote w:id="1">
    <w:p w:rsidR="006D65B3" w:rsidRDefault="006D65B3" w:rsidP="00A705E6">
      <w:pPr>
        <w:pStyle w:val="footnotedescription"/>
        <w:spacing w:after="12" w:line="259" w:lineRule="auto"/>
        <w:ind w:left="283" w:firstLine="415"/>
      </w:pPr>
      <w:r>
        <w:rPr>
          <w:rStyle w:val="footnotemark"/>
        </w:rPr>
        <w:footnoteRef/>
      </w:r>
      <w:r>
        <w:t xml:space="preserve"> </w:t>
      </w:r>
      <w:r w:rsidR="00A705E6" w:rsidRPr="00A705E6">
        <w:t>План мероприятий («дорожная карта») по повышению финансовой доступности в сельской местности и на отдаленных, малонаселенных и труднодоступных территориях Пермского края на 2023 год от 07.02.2023 № ПМ-557-7/107</w:t>
      </w:r>
      <w:r w:rsidRPr="00A705E6">
        <w:t>.</w:t>
      </w:r>
      <w:r>
        <w:t xml:space="preserve"> </w:t>
      </w:r>
    </w:p>
  </w:footnote>
  <w:footnote w:id="2">
    <w:p w:rsidR="005E5799" w:rsidRPr="005E5799" w:rsidRDefault="005E5799">
      <w:pPr>
        <w:pStyle w:val="a5"/>
      </w:pPr>
      <w:r>
        <w:rPr>
          <w:rStyle w:val="a7"/>
        </w:rPr>
        <w:footnoteRef/>
      </w:r>
      <w:r>
        <w:t xml:space="preserve"> Общее количество НП, в которых отмечено наличие препятствий для использования населением дистанционных каналов доступа к финансовым услугам.</w:t>
      </w:r>
    </w:p>
  </w:footnote>
  <w:footnote w:id="3">
    <w:p w:rsidR="000959A9" w:rsidRDefault="000959A9">
      <w:pPr>
        <w:pStyle w:val="a5"/>
      </w:pPr>
      <w:r>
        <w:rPr>
          <w:rStyle w:val="a7"/>
        </w:rPr>
        <w:footnoteRef/>
      </w:r>
      <w:r>
        <w:t xml:space="preserve"> От общего количества населенных пунктов, где установлены устройства самообслуживания.</w:t>
      </w:r>
    </w:p>
  </w:footnote>
  <w:footnote w:id="4">
    <w:p w:rsidR="001977BA" w:rsidRDefault="001977BA">
      <w:pPr>
        <w:pStyle w:val="a5"/>
      </w:pPr>
      <w:r>
        <w:rPr>
          <w:rStyle w:val="a7"/>
        </w:rPr>
        <w:footnoteRef/>
      </w:r>
      <w:r>
        <w:t xml:space="preserve"> От общего количества населенных пунктов, где на кассах ТСП предоставляется услуга - «наличные на кассе».</w:t>
      </w:r>
    </w:p>
  </w:footnote>
  <w:footnote w:id="5">
    <w:p w:rsidR="00C50141" w:rsidRDefault="00C50141">
      <w:pPr>
        <w:pStyle w:val="a5"/>
      </w:pPr>
      <w:r>
        <w:rPr>
          <w:rStyle w:val="a7"/>
        </w:rPr>
        <w:footnoteRef/>
      </w:r>
      <w:r>
        <w:t xml:space="preserve"> От общего количества населенных пунктов, где есть ОПС.</w:t>
      </w:r>
    </w:p>
  </w:footnote>
  <w:footnote w:id="6">
    <w:p w:rsidR="00485326" w:rsidRDefault="00485326">
      <w:pPr>
        <w:pStyle w:val="a5"/>
      </w:pPr>
      <w:r>
        <w:rPr>
          <w:rStyle w:val="a7"/>
        </w:rPr>
        <w:footnoteRef/>
      </w:r>
      <w:r>
        <w:t xml:space="preserve"> От общего количества населенных пунктов, в которых отметили интерес жителей к мероприятиям по финансовой грамотности.</w:t>
      </w:r>
    </w:p>
  </w:footnote>
  <w:footnote w:id="7">
    <w:p w:rsidR="009D541E" w:rsidRDefault="009D541E">
      <w:pPr>
        <w:pStyle w:val="a5"/>
      </w:pPr>
      <w:r>
        <w:rPr>
          <w:rStyle w:val="a7"/>
        </w:rPr>
        <w:footnoteRef/>
      </w:r>
      <w:r>
        <w:t xml:space="preserve"> От общего количества населенных пунктов, в которых отметили интерес жителей к мероприятиям по финансовой грамотности.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5B3" w:rsidRDefault="006D65B3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5295838"/>
      <w:docPartObj>
        <w:docPartGallery w:val="Page Numbers (Top of Page)"/>
        <w:docPartUnique/>
      </w:docPartObj>
    </w:sdtPr>
    <w:sdtEndPr/>
    <w:sdtContent>
      <w:p w:rsidR="003D5037" w:rsidRDefault="003D50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AFF">
          <w:rPr>
            <w:noProof/>
          </w:rPr>
          <w:t>10</w:t>
        </w:r>
        <w:r>
          <w:fldChar w:fldCharType="end"/>
        </w:r>
      </w:p>
    </w:sdtContent>
  </w:sdt>
  <w:p w:rsidR="006D65B3" w:rsidRDefault="006D65B3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5B3" w:rsidRDefault="006D65B3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D3424"/>
    <w:multiLevelType w:val="hybridMultilevel"/>
    <w:tmpl w:val="3078F532"/>
    <w:lvl w:ilvl="0" w:tplc="1004B360">
      <w:start w:val="1"/>
      <w:numFmt w:val="bullet"/>
      <w:lvlText w:val="•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E00F6">
      <w:start w:val="1"/>
      <w:numFmt w:val="bullet"/>
      <w:lvlText w:val="o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2081A4">
      <w:start w:val="1"/>
      <w:numFmt w:val="bullet"/>
      <w:lvlText w:val="▪"/>
      <w:lvlJc w:val="left"/>
      <w:pPr>
        <w:ind w:left="2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8880B4">
      <w:start w:val="1"/>
      <w:numFmt w:val="bullet"/>
      <w:lvlText w:val="•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1ADE06">
      <w:start w:val="1"/>
      <w:numFmt w:val="bullet"/>
      <w:lvlText w:val="o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185E2A">
      <w:start w:val="1"/>
      <w:numFmt w:val="bullet"/>
      <w:lvlText w:val="▪"/>
      <w:lvlJc w:val="left"/>
      <w:pPr>
        <w:ind w:left="4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964120">
      <w:start w:val="1"/>
      <w:numFmt w:val="bullet"/>
      <w:lvlText w:val="•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8A92F8">
      <w:start w:val="1"/>
      <w:numFmt w:val="bullet"/>
      <w:lvlText w:val="o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52D1DC">
      <w:start w:val="1"/>
      <w:numFmt w:val="bullet"/>
      <w:lvlText w:val="▪"/>
      <w:lvlJc w:val="left"/>
      <w:pPr>
        <w:ind w:left="7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121CDE"/>
    <w:multiLevelType w:val="hybridMultilevel"/>
    <w:tmpl w:val="4782A5F8"/>
    <w:lvl w:ilvl="0" w:tplc="BA70EC1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FA414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68E0E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621B2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741B3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DC8FA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305C1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CE837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B68EF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0F6F03"/>
    <w:multiLevelType w:val="multilevel"/>
    <w:tmpl w:val="6BAE93C8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1" w:hanging="2160"/>
      </w:pPr>
      <w:rPr>
        <w:rFonts w:hint="default"/>
      </w:rPr>
    </w:lvl>
  </w:abstractNum>
  <w:abstractNum w:abstractNumId="3" w15:restartNumberingAfterBreak="0">
    <w:nsid w:val="604C1DBC"/>
    <w:multiLevelType w:val="hybridMultilevel"/>
    <w:tmpl w:val="A3A20CE6"/>
    <w:lvl w:ilvl="0" w:tplc="A1085830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D6"/>
    <w:rsid w:val="00003B73"/>
    <w:rsid w:val="00042DCB"/>
    <w:rsid w:val="00075091"/>
    <w:rsid w:val="00080AFB"/>
    <w:rsid w:val="000959A9"/>
    <w:rsid w:val="000C6920"/>
    <w:rsid w:val="000F0CE5"/>
    <w:rsid w:val="00102575"/>
    <w:rsid w:val="00106A2C"/>
    <w:rsid w:val="001628E7"/>
    <w:rsid w:val="00165F68"/>
    <w:rsid w:val="00183E27"/>
    <w:rsid w:val="001977BA"/>
    <w:rsid w:val="001B1CDE"/>
    <w:rsid w:val="001C04C1"/>
    <w:rsid w:val="001C194A"/>
    <w:rsid w:val="001D4708"/>
    <w:rsid w:val="001D52A2"/>
    <w:rsid w:val="001D63BB"/>
    <w:rsid w:val="001E22AC"/>
    <w:rsid w:val="001F35BC"/>
    <w:rsid w:val="00216909"/>
    <w:rsid w:val="0023483D"/>
    <w:rsid w:val="002524AF"/>
    <w:rsid w:val="00273FB0"/>
    <w:rsid w:val="00283A7C"/>
    <w:rsid w:val="0029077B"/>
    <w:rsid w:val="00290C9C"/>
    <w:rsid w:val="002A0E07"/>
    <w:rsid w:val="002B7970"/>
    <w:rsid w:val="002D1265"/>
    <w:rsid w:val="002D50D0"/>
    <w:rsid w:val="00315FD6"/>
    <w:rsid w:val="003558E5"/>
    <w:rsid w:val="003679C4"/>
    <w:rsid w:val="00367DDA"/>
    <w:rsid w:val="0037250D"/>
    <w:rsid w:val="003B2BD8"/>
    <w:rsid w:val="003B4301"/>
    <w:rsid w:val="003C215E"/>
    <w:rsid w:val="003D4FF3"/>
    <w:rsid w:val="003D5037"/>
    <w:rsid w:val="004012DE"/>
    <w:rsid w:val="00447893"/>
    <w:rsid w:val="00460F6E"/>
    <w:rsid w:val="00483DCF"/>
    <w:rsid w:val="00485326"/>
    <w:rsid w:val="004D0FEF"/>
    <w:rsid w:val="004D20AB"/>
    <w:rsid w:val="004D28E3"/>
    <w:rsid w:val="004D544F"/>
    <w:rsid w:val="00556442"/>
    <w:rsid w:val="00586BC7"/>
    <w:rsid w:val="005A3D77"/>
    <w:rsid w:val="005D2615"/>
    <w:rsid w:val="005E516E"/>
    <w:rsid w:val="005E5799"/>
    <w:rsid w:val="005E79F3"/>
    <w:rsid w:val="00600036"/>
    <w:rsid w:val="00626161"/>
    <w:rsid w:val="00647BD2"/>
    <w:rsid w:val="00662D50"/>
    <w:rsid w:val="00682AFC"/>
    <w:rsid w:val="006937A1"/>
    <w:rsid w:val="006D65B3"/>
    <w:rsid w:val="00710311"/>
    <w:rsid w:val="007114EC"/>
    <w:rsid w:val="0071319F"/>
    <w:rsid w:val="007409E1"/>
    <w:rsid w:val="00754C7F"/>
    <w:rsid w:val="00774536"/>
    <w:rsid w:val="007770AB"/>
    <w:rsid w:val="0078269C"/>
    <w:rsid w:val="00792ACD"/>
    <w:rsid w:val="00794699"/>
    <w:rsid w:val="007A10BB"/>
    <w:rsid w:val="007B5BAB"/>
    <w:rsid w:val="007B7AFF"/>
    <w:rsid w:val="007C68B5"/>
    <w:rsid w:val="007D11AB"/>
    <w:rsid w:val="007D46A6"/>
    <w:rsid w:val="007F2453"/>
    <w:rsid w:val="00830694"/>
    <w:rsid w:val="00877CBD"/>
    <w:rsid w:val="00890423"/>
    <w:rsid w:val="00897948"/>
    <w:rsid w:val="008A4CFA"/>
    <w:rsid w:val="008C0536"/>
    <w:rsid w:val="008D67DF"/>
    <w:rsid w:val="008F222F"/>
    <w:rsid w:val="00914111"/>
    <w:rsid w:val="0093110A"/>
    <w:rsid w:val="00931F2F"/>
    <w:rsid w:val="00956CB8"/>
    <w:rsid w:val="00962F32"/>
    <w:rsid w:val="00976D7C"/>
    <w:rsid w:val="009A6EC0"/>
    <w:rsid w:val="009B0BF6"/>
    <w:rsid w:val="009B713E"/>
    <w:rsid w:val="009D541E"/>
    <w:rsid w:val="009E3813"/>
    <w:rsid w:val="00A01910"/>
    <w:rsid w:val="00A24B77"/>
    <w:rsid w:val="00A705E6"/>
    <w:rsid w:val="00A715AB"/>
    <w:rsid w:val="00A775D2"/>
    <w:rsid w:val="00A81F69"/>
    <w:rsid w:val="00A91DB0"/>
    <w:rsid w:val="00A91DE3"/>
    <w:rsid w:val="00AD25AF"/>
    <w:rsid w:val="00AE098D"/>
    <w:rsid w:val="00AF19B8"/>
    <w:rsid w:val="00B02FB4"/>
    <w:rsid w:val="00B0595D"/>
    <w:rsid w:val="00B453FF"/>
    <w:rsid w:val="00B56075"/>
    <w:rsid w:val="00BA1BE5"/>
    <w:rsid w:val="00BA29A5"/>
    <w:rsid w:val="00BD5669"/>
    <w:rsid w:val="00BE510E"/>
    <w:rsid w:val="00C459AF"/>
    <w:rsid w:val="00C50141"/>
    <w:rsid w:val="00C5719B"/>
    <w:rsid w:val="00C6586D"/>
    <w:rsid w:val="00C66C2A"/>
    <w:rsid w:val="00C86A8E"/>
    <w:rsid w:val="00C91AC2"/>
    <w:rsid w:val="00CA39CE"/>
    <w:rsid w:val="00CC1AC5"/>
    <w:rsid w:val="00CD6123"/>
    <w:rsid w:val="00CE27E6"/>
    <w:rsid w:val="00CF3609"/>
    <w:rsid w:val="00D0732D"/>
    <w:rsid w:val="00D10789"/>
    <w:rsid w:val="00D334F1"/>
    <w:rsid w:val="00D349A8"/>
    <w:rsid w:val="00D46044"/>
    <w:rsid w:val="00D55CD1"/>
    <w:rsid w:val="00D67B25"/>
    <w:rsid w:val="00D83B7A"/>
    <w:rsid w:val="00D83DD1"/>
    <w:rsid w:val="00D9024B"/>
    <w:rsid w:val="00DB17DF"/>
    <w:rsid w:val="00DB5C52"/>
    <w:rsid w:val="00DE503B"/>
    <w:rsid w:val="00DF7B3B"/>
    <w:rsid w:val="00E01E5B"/>
    <w:rsid w:val="00E56154"/>
    <w:rsid w:val="00E80F5A"/>
    <w:rsid w:val="00E8562A"/>
    <w:rsid w:val="00EC6D07"/>
    <w:rsid w:val="00ED14BF"/>
    <w:rsid w:val="00ED6220"/>
    <w:rsid w:val="00F35AC0"/>
    <w:rsid w:val="00F4511C"/>
    <w:rsid w:val="00F61962"/>
    <w:rsid w:val="00F85AB5"/>
    <w:rsid w:val="00F9352B"/>
    <w:rsid w:val="00F975A8"/>
    <w:rsid w:val="00FA7FB4"/>
    <w:rsid w:val="00F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B501BC7"/>
  <w15:docId w15:val="{4A316966-C847-49E4-94C0-E27C2F83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88" w:lineRule="auto"/>
      <w:ind w:right="6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67" w:lineRule="auto"/>
      <w:ind w:firstLine="28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9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1DE3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0959A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959A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959A9"/>
    <w:rPr>
      <w:vertAlign w:val="superscript"/>
    </w:rPr>
  </w:style>
  <w:style w:type="paragraph" w:styleId="a8">
    <w:name w:val="No Spacing"/>
    <w:uiPriority w:val="1"/>
    <w:qFormat/>
    <w:rsid w:val="00914111"/>
    <w:pPr>
      <w:spacing w:after="0" w:line="240" w:lineRule="auto"/>
      <w:ind w:right="6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List Paragraph"/>
    <w:basedOn w:val="a"/>
    <w:uiPriority w:val="34"/>
    <w:qFormat/>
    <w:rsid w:val="0021690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D5037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b">
    <w:name w:val="Верхний колонтитул Знак"/>
    <w:basedOn w:val="a0"/>
    <w:link w:val="aa"/>
    <w:uiPriority w:val="99"/>
    <w:rsid w:val="003D5037"/>
    <w:rPr>
      <w:rFonts w:cs="Times New Roman"/>
    </w:rPr>
  </w:style>
  <w:style w:type="table" w:styleId="ac">
    <w:name w:val="Table Grid"/>
    <w:basedOn w:val="a1"/>
    <w:uiPriority w:val="39"/>
    <w:rsid w:val="009B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A7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A7FB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emf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gif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52.pn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header" Target="header3.xml"/><Relationship Id="rId8" Type="http://schemas.openxmlformats.org/officeDocument/2006/relationships/chart" Target="charts/chart1.xml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chart" Target="charts/chart2.xml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gucbfiles\upsir$\&#1052;&#1072;&#1090;&#1077;&#1088;&#1080;&#1072;&#1083;&#1099;%20&#1057;&#1083;&#1091;&#1078;&#1073;&#1099;\&#1040;&#1053;&#1050;&#1045;&#1058;&#1067;%20&#1052;&#1054;_2023\&#1057;&#1074;&#1086;&#1076;%20&#1086;&#1087;&#1088;&#1086;&#1089;&#1072;.xlsm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gucbfiles\upsir$\&#1052;&#1072;&#1090;&#1077;&#1088;&#1080;&#1072;&#1083;&#1099;%20&#1057;&#1083;&#1091;&#1078;&#1073;&#1099;\&#1040;&#1053;&#1050;&#1045;&#1058;&#1067;%20&#1052;&#1054;_2023\&#1057;&#1074;&#1086;&#1076;%20&#1086;&#1087;&#1088;&#1086;&#1089;&#1072;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/>
              <a:t>Численность населения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9841907261592299"/>
          <c:y val="0.19408602150537635"/>
          <c:w val="0.65367125984251973"/>
          <c:h val="0.571091355516044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УпорядТабл!$C$2</c:f>
              <c:strCache>
                <c:ptCount val="1"/>
                <c:pt idx="0">
                  <c:v>Доля населенных пунктов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УпорядТабл!$A$3:$A$11</c:f>
              <c:strCache>
                <c:ptCount val="9"/>
                <c:pt idx="0">
                  <c:v>от 100 до 199 чел.</c:v>
                </c:pt>
                <c:pt idx="1">
                  <c:v>от 200 до 499 чел.</c:v>
                </c:pt>
                <c:pt idx="2">
                  <c:v>от 500 до 999 чел.</c:v>
                </c:pt>
                <c:pt idx="3">
                  <c:v>меньше 100 чел.</c:v>
                </c:pt>
                <c:pt idx="4">
                  <c:v>от 1000 до 1 999 чел.</c:v>
                </c:pt>
                <c:pt idx="5">
                  <c:v>от 2 000 до 4 999 чел.</c:v>
                </c:pt>
                <c:pt idx="6">
                  <c:v>от 5 000 до 9 999 чел.</c:v>
                </c:pt>
                <c:pt idx="7">
                  <c:v>от 10 000 до 19 999 чел.</c:v>
                </c:pt>
                <c:pt idx="8">
                  <c:v>от 20 000 до 30 000 чел.</c:v>
                </c:pt>
              </c:strCache>
            </c:strRef>
          </c:cat>
          <c:val>
            <c:numRef>
              <c:f>УпорядТабл!$C$3:$C$11</c:f>
              <c:numCache>
                <c:formatCode>0%</c:formatCode>
                <c:ptCount val="9"/>
                <c:pt idx="0">
                  <c:v>0.35009671179883944</c:v>
                </c:pt>
                <c:pt idx="1">
                  <c:v>0.31624758220502902</c:v>
                </c:pt>
                <c:pt idx="2">
                  <c:v>0.11508704061895551</c:v>
                </c:pt>
                <c:pt idx="3">
                  <c:v>7.8336557059961315E-2</c:v>
                </c:pt>
                <c:pt idx="4">
                  <c:v>6.7698259187620888E-2</c:v>
                </c:pt>
                <c:pt idx="5">
                  <c:v>3.9651837524177946E-2</c:v>
                </c:pt>
                <c:pt idx="6">
                  <c:v>1.9342359767891684E-2</c:v>
                </c:pt>
                <c:pt idx="7">
                  <c:v>1.160541586073501E-2</c:v>
                </c:pt>
                <c:pt idx="8">
                  <c:v>1.9342359767891683E-3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C4-4E0A-8AF3-D7FD0109A3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3450543"/>
        <c:axId val="2076032447"/>
      </c:barChart>
      <c:catAx>
        <c:axId val="20734505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76032447"/>
        <c:crosses val="autoZero"/>
        <c:auto val="1"/>
        <c:lblAlgn val="ctr"/>
        <c:lblOffset val="100"/>
        <c:noMultiLvlLbl val="0"/>
      </c:catAx>
      <c:valAx>
        <c:axId val="20760324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734505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/>
              <a:t>Имеются ли препятствия в нп для использования населением дистанционных каналов доступа к финансовым услугам?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УпорядТабл!$C$23</c:f>
              <c:strCache>
                <c:ptCount val="1"/>
                <c:pt idx="0">
                  <c:v>Доля населенных пунктов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УпорядТабл!$A$24:$A$26</c:f>
              <c:strCache>
                <c:ptCount val="3"/>
                <c:pt idx="0">
                  <c:v>Препятствий нет</c:v>
                </c:pt>
                <c:pt idx="1">
                  <c:v>Да, имеются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УпорядТабл!$C$24:$C$26</c:f>
              <c:numCache>
                <c:formatCode>0%</c:formatCode>
                <c:ptCount val="3"/>
                <c:pt idx="0">
                  <c:v>0.58524788391777505</c:v>
                </c:pt>
                <c:pt idx="1">
                  <c:v>0.23579201934703747</c:v>
                </c:pt>
                <c:pt idx="2">
                  <c:v>0.17896009673518742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16-43AE-AA44-D4E1B9032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29686847"/>
        <c:axId val="2129691839"/>
      </c:barChart>
      <c:catAx>
        <c:axId val="21296868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29691839"/>
        <c:crosses val="autoZero"/>
        <c:auto val="1"/>
        <c:lblAlgn val="ctr"/>
        <c:lblOffset val="100"/>
        <c:noMultiLvlLbl val="0"/>
      </c:catAx>
      <c:valAx>
        <c:axId val="21296918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1296868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11B61-92F2-4F32-B8FB-1C058CD5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18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Скопинцева Нинель Михайловна</dc:creator>
  <cp:keywords/>
  <cp:lastModifiedBy>Якупова Альмира Аткачевна</cp:lastModifiedBy>
  <cp:revision>64</cp:revision>
  <cp:lastPrinted>2023-09-18T09:10:00Z</cp:lastPrinted>
  <dcterms:created xsi:type="dcterms:W3CDTF">2022-08-25T09:50:00Z</dcterms:created>
  <dcterms:modified xsi:type="dcterms:W3CDTF">2023-09-26T11:19:00Z</dcterms:modified>
</cp:coreProperties>
</file>